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87AB" w14:textId="77777777" w:rsidR="00320B7D" w:rsidRPr="00395F75" w:rsidRDefault="00170704" w:rsidP="00320B7D">
      <w:pPr>
        <w:spacing w:line="276" w:lineRule="auto"/>
        <w:rPr>
          <w:rFonts w:asciiTheme="minorHAnsi" w:hAnsiTheme="minorHAnsi" w:cstheme="minorHAnsi"/>
          <w:i/>
          <w:sz w:val="22"/>
          <w:szCs w:val="22"/>
        </w:rPr>
      </w:pPr>
      <w:r w:rsidRPr="00395F75">
        <w:rPr>
          <w:rFonts w:asciiTheme="minorHAnsi" w:hAnsiTheme="minorHAnsi" w:cstheme="minorHAnsi"/>
          <w:i/>
          <w:sz w:val="22"/>
          <w:szCs w:val="22"/>
        </w:rPr>
        <w:t>Załącznik nr 1</w:t>
      </w:r>
    </w:p>
    <w:p w14:paraId="02537BD3" w14:textId="77777777" w:rsidR="00320B7D" w:rsidRPr="00395F75" w:rsidRDefault="00320B7D" w:rsidP="00320B7D">
      <w:pPr>
        <w:spacing w:before="480" w:after="360"/>
        <w:jc w:val="center"/>
        <w:rPr>
          <w:rFonts w:asciiTheme="minorHAnsi" w:hAnsiTheme="minorHAnsi" w:cstheme="minorHAnsi"/>
          <w:b/>
          <w:sz w:val="22"/>
          <w:szCs w:val="22"/>
        </w:rPr>
      </w:pPr>
      <w:r w:rsidRPr="00395F75">
        <w:rPr>
          <w:rFonts w:asciiTheme="minorHAnsi" w:hAnsiTheme="minorHAnsi" w:cstheme="minorHAnsi"/>
          <w:b/>
          <w:sz w:val="22"/>
          <w:szCs w:val="22"/>
        </w:rPr>
        <w:t>FORMULARZ SZACOWANIA WARTOŚCI ZAMÓWIENIA</w:t>
      </w:r>
    </w:p>
    <w:p w14:paraId="57C1FE48"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Nazwa firmy/Imię i nazwisko Wykonawcy:</w:t>
      </w:r>
    </w:p>
    <w:p w14:paraId="4844E594"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w:t>
      </w:r>
    </w:p>
    <w:p w14:paraId="16282BF2"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Adres: …..........................................................................................................................</w:t>
      </w:r>
    </w:p>
    <w:p w14:paraId="1E2A99D7"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 xml:space="preserve">Tel. …......…………….............………………………………………………. </w:t>
      </w:r>
    </w:p>
    <w:p w14:paraId="635C860D" w14:textId="77777777" w:rsidR="00320B7D" w:rsidRPr="00395F75" w:rsidRDefault="00320B7D"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Adres e-mail do korespondencji: ……………………@....................................................</w:t>
      </w:r>
    </w:p>
    <w:p w14:paraId="6F8F7C5B" w14:textId="77777777" w:rsidR="00395F75" w:rsidRPr="00395F75" w:rsidRDefault="00395F75" w:rsidP="00320B7D">
      <w:pPr>
        <w:spacing w:line="276" w:lineRule="auto"/>
        <w:rPr>
          <w:rFonts w:asciiTheme="minorHAnsi" w:hAnsiTheme="minorHAnsi" w:cstheme="minorHAnsi"/>
          <w:sz w:val="22"/>
          <w:szCs w:val="22"/>
        </w:rPr>
      </w:pPr>
      <w:r w:rsidRPr="00395F75">
        <w:rPr>
          <w:rFonts w:asciiTheme="minorHAnsi" w:hAnsiTheme="minorHAnsi" w:cstheme="minorHAnsi"/>
          <w:sz w:val="22"/>
          <w:szCs w:val="22"/>
        </w:rPr>
        <w:t>Imię i nazwisko osoby do kontaktu: ……………………………………………………………………</w:t>
      </w:r>
      <w:proofErr w:type="gramStart"/>
      <w:r w:rsidRPr="00395F75">
        <w:rPr>
          <w:rFonts w:asciiTheme="minorHAnsi" w:hAnsiTheme="minorHAnsi" w:cstheme="minorHAnsi"/>
          <w:sz w:val="22"/>
          <w:szCs w:val="22"/>
        </w:rPr>
        <w:t>…….</w:t>
      </w:r>
      <w:proofErr w:type="gramEnd"/>
      <w:r w:rsidRPr="00395F75">
        <w:rPr>
          <w:rFonts w:asciiTheme="minorHAnsi" w:hAnsiTheme="minorHAnsi" w:cstheme="minorHAnsi"/>
          <w:sz w:val="22"/>
          <w:szCs w:val="22"/>
        </w:rPr>
        <w:t>.</w:t>
      </w:r>
    </w:p>
    <w:p w14:paraId="6EA2B4E1" w14:textId="39687626" w:rsidR="000F23CF" w:rsidRPr="00395F75" w:rsidRDefault="00320B7D" w:rsidP="00F61DAD">
      <w:pPr>
        <w:spacing w:before="120" w:line="276" w:lineRule="auto"/>
        <w:rPr>
          <w:rFonts w:asciiTheme="minorHAnsi" w:hAnsiTheme="minorHAnsi" w:cstheme="minorHAnsi"/>
          <w:sz w:val="22"/>
          <w:szCs w:val="22"/>
        </w:rPr>
      </w:pPr>
      <w:r w:rsidRPr="00395F75">
        <w:rPr>
          <w:rFonts w:asciiTheme="minorHAnsi" w:hAnsiTheme="minorHAnsi" w:cstheme="minorHAnsi"/>
          <w:sz w:val="22"/>
          <w:szCs w:val="22"/>
        </w:rPr>
        <w:t xml:space="preserve">W odpowiedzi na szacowanie ceny realizacji usługi polegającej na </w:t>
      </w:r>
      <w:r w:rsidRPr="00395F75">
        <w:rPr>
          <w:rFonts w:asciiTheme="minorHAnsi" w:hAnsiTheme="minorHAnsi" w:cstheme="minorHAnsi"/>
          <w:b/>
          <w:sz w:val="22"/>
          <w:szCs w:val="22"/>
        </w:rPr>
        <w:t>organizacji dwudniowej konferencji</w:t>
      </w:r>
      <w:r w:rsidR="00A876B5" w:rsidRPr="00395F75">
        <w:rPr>
          <w:rFonts w:asciiTheme="minorHAnsi" w:hAnsiTheme="minorHAnsi" w:cstheme="minorHAnsi"/>
          <w:b/>
          <w:sz w:val="22"/>
          <w:szCs w:val="22"/>
        </w:rPr>
        <w:t xml:space="preserve"> w Warszawie</w:t>
      </w:r>
      <w:r w:rsidRPr="00395F75">
        <w:rPr>
          <w:rFonts w:asciiTheme="minorHAnsi" w:hAnsiTheme="minorHAnsi" w:cstheme="minorHAnsi"/>
          <w:b/>
          <w:sz w:val="22"/>
          <w:szCs w:val="22"/>
        </w:rPr>
        <w:t xml:space="preserve"> </w:t>
      </w:r>
      <w:r w:rsidR="003900DA">
        <w:rPr>
          <w:rFonts w:asciiTheme="minorHAnsi" w:hAnsiTheme="minorHAnsi" w:cstheme="minorHAnsi"/>
          <w:sz w:val="22"/>
          <w:szCs w:val="22"/>
        </w:rPr>
        <w:t xml:space="preserve">w ramach </w:t>
      </w:r>
      <w:r w:rsidR="00A876B5" w:rsidRPr="00395F75">
        <w:rPr>
          <w:rFonts w:asciiTheme="minorHAnsi" w:hAnsiTheme="minorHAnsi" w:cstheme="minorHAnsi"/>
          <w:sz w:val="22"/>
          <w:szCs w:val="22"/>
        </w:rPr>
        <w:t>projekt</w:t>
      </w:r>
      <w:r w:rsidR="003900DA">
        <w:rPr>
          <w:rFonts w:asciiTheme="minorHAnsi" w:hAnsiTheme="minorHAnsi" w:cstheme="minorHAnsi"/>
          <w:sz w:val="22"/>
          <w:szCs w:val="22"/>
        </w:rPr>
        <w:t>u</w:t>
      </w:r>
      <w:r w:rsidR="00A876B5" w:rsidRPr="00395F75">
        <w:rPr>
          <w:rFonts w:asciiTheme="minorHAnsi" w:hAnsiTheme="minorHAnsi" w:cstheme="minorHAnsi"/>
          <w:sz w:val="22"/>
          <w:szCs w:val="22"/>
        </w:rPr>
        <w:t xml:space="preserve"> „Budowa skoordynowanego systemu pomocy specjalistycznej opartego na Specjalistycznych Centrach Wspierających Edukację Włączającą”</w:t>
      </w:r>
      <w:r w:rsidRPr="00395F75">
        <w:rPr>
          <w:rFonts w:asciiTheme="minorHAnsi" w:hAnsiTheme="minorHAnsi" w:cstheme="minorHAnsi"/>
          <w:sz w:val="22"/>
          <w:szCs w:val="22"/>
        </w:rPr>
        <w:t xml:space="preserve">, organizowanej przez Ośrodek Rozwoju Edukacji </w:t>
      </w:r>
      <w:r w:rsidR="003900DA">
        <w:rPr>
          <w:rFonts w:asciiTheme="minorHAnsi" w:hAnsiTheme="minorHAnsi" w:cstheme="minorHAnsi"/>
          <w:sz w:val="22"/>
          <w:szCs w:val="22"/>
        </w:rPr>
        <w:t xml:space="preserve">pomiędzy </w:t>
      </w:r>
      <w:r w:rsidR="00F311CA">
        <w:rPr>
          <w:rFonts w:asciiTheme="minorHAnsi" w:hAnsiTheme="minorHAnsi" w:cstheme="minorHAnsi"/>
          <w:b/>
          <w:bCs/>
        </w:rPr>
        <w:t>18</w:t>
      </w:r>
      <w:r w:rsidR="003900DA" w:rsidRPr="003900DA">
        <w:rPr>
          <w:rFonts w:asciiTheme="minorHAnsi" w:hAnsiTheme="minorHAnsi" w:cstheme="minorHAnsi"/>
          <w:b/>
          <w:bCs/>
        </w:rPr>
        <w:t xml:space="preserve"> a </w:t>
      </w:r>
      <w:r w:rsidR="00F311CA">
        <w:rPr>
          <w:rFonts w:asciiTheme="minorHAnsi" w:hAnsiTheme="minorHAnsi" w:cstheme="minorHAnsi"/>
          <w:b/>
          <w:bCs/>
        </w:rPr>
        <w:t>20</w:t>
      </w:r>
      <w:r w:rsidR="003900DA" w:rsidRPr="003900DA">
        <w:rPr>
          <w:rFonts w:asciiTheme="minorHAnsi" w:hAnsiTheme="minorHAnsi" w:cstheme="minorHAnsi"/>
          <w:b/>
          <w:bCs/>
        </w:rPr>
        <w:t xml:space="preserve"> </w:t>
      </w:r>
      <w:r w:rsidR="00F311CA">
        <w:rPr>
          <w:rFonts w:asciiTheme="minorHAnsi" w:hAnsiTheme="minorHAnsi" w:cstheme="minorHAnsi"/>
          <w:b/>
          <w:bCs/>
        </w:rPr>
        <w:t>maja</w:t>
      </w:r>
      <w:r w:rsidR="003900DA" w:rsidRPr="003900DA">
        <w:rPr>
          <w:rFonts w:asciiTheme="minorHAnsi" w:hAnsiTheme="minorHAnsi" w:cstheme="minorHAnsi"/>
          <w:b/>
          <w:bCs/>
        </w:rPr>
        <w:t xml:space="preserve"> 202</w:t>
      </w:r>
      <w:r w:rsidR="00F311CA">
        <w:rPr>
          <w:rFonts w:asciiTheme="minorHAnsi" w:hAnsiTheme="minorHAnsi" w:cstheme="minorHAnsi"/>
          <w:b/>
          <w:bCs/>
        </w:rPr>
        <w:t>6</w:t>
      </w:r>
      <w:r w:rsidR="003900DA" w:rsidRPr="003900DA">
        <w:rPr>
          <w:rFonts w:asciiTheme="minorHAnsi" w:hAnsiTheme="minorHAnsi" w:cstheme="minorHAnsi"/>
          <w:b/>
          <w:bCs/>
        </w:rPr>
        <w:t xml:space="preserve"> </w:t>
      </w:r>
      <w:r w:rsidR="00BA792B" w:rsidRPr="00395F75">
        <w:rPr>
          <w:rFonts w:asciiTheme="minorHAnsi" w:hAnsiTheme="minorHAnsi" w:cstheme="minorHAnsi"/>
          <w:b/>
          <w:sz w:val="22"/>
          <w:szCs w:val="22"/>
        </w:rPr>
        <w:t>r.</w:t>
      </w:r>
      <w:r w:rsidRPr="00395F75">
        <w:rPr>
          <w:rFonts w:asciiTheme="minorHAnsi" w:hAnsiTheme="minorHAnsi" w:cstheme="minorHAnsi"/>
          <w:sz w:val="22"/>
          <w:szCs w:val="22"/>
        </w:rPr>
        <w:t xml:space="preserve">, oferuję wykonanie przedmiotu zamówienia zgodnie z warunkami i terminami ujętymi w treści zapytania za kwotę: </w:t>
      </w:r>
    </w:p>
    <w:p w14:paraId="73020576" w14:textId="77777777" w:rsidR="00A876B5" w:rsidRPr="00395F75" w:rsidRDefault="00A876B5" w:rsidP="00170704">
      <w:pPr>
        <w:spacing w:line="276" w:lineRule="auto"/>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2830"/>
        <w:gridCol w:w="2410"/>
        <w:gridCol w:w="1843"/>
        <w:gridCol w:w="1979"/>
      </w:tblGrid>
      <w:tr w:rsidR="00A876B5" w:rsidRPr="00395F75" w14:paraId="4E58354E" w14:textId="77777777" w:rsidTr="00A876B5">
        <w:tc>
          <w:tcPr>
            <w:tcW w:w="2830" w:type="dxa"/>
            <w:vMerge w:val="restart"/>
            <w:shd w:val="clear" w:color="auto" w:fill="D9D9D9" w:themeFill="background1" w:themeFillShade="D9"/>
          </w:tcPr>
          <w:p w14:paraId="2F986519" w14:textId="77777777" w:rsidR="00395F75" w:rsidRDefault="00395F75" w:rsidP="00A876B5">
            <w:pPr>
              <w:spacing w:line="276" w:lineRule="auto"/>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Zakres zamówienia:</w:t>
            </w:r>
          </w:p>
          <w:p w14:paraId="046B32D9" w14:textId="77777777" w:rsidR="00395F75" w:rsidRDefault="00395F75" w:rsidP="00A876B5">
            <w:pPr>
              <w:spacing w:line="276" w:lineRule="auto"/>
              <w:jc w:val="center"/>
              <w:rPr>
                <w:rFonts w:asciiTheme="minorHAnsi" w:eastAsia="Calibri" w:hAnsiTheme="minorHAnsi" w:cstheme="minorHAnsi"/>
                <w:b/>
                <w:sz w:val="22"/>
                <w:szCs w:val="22"/>
                <w:lang w:eastAsia="en-US"/>
              </w:rPr>
            </w:pPr>
          </w:p>
          <w:p w14:paraId="1F8A5C3E" w14:textId="77777777" w:rsidR="00A876B5" w:rsidRPr="00395F75" w:rsidRDefault="00A876B5" w:rsidP="00A876B5">
            <w:pPr>
              <w:spacing w:line="276" w:lineRule="auto"/>
              <w:jc w:val="center"/>
              <w:rPr>
                <w:rFonts w:asciiTheme="minorHAnsi" w:hAnsiTheme="minorHAnsi" w:cstheme="minorHAnsi"/>
                <w:sz w:val="22"/>
                <w:szCs w:val="22"/>
              </w:rPr>
            </w:pPr>
            <w:r w:rsidRPr="00395F75">
              <w:rPr>
                <w:rFonts w:asciiTheme="minorHAnsi" w:eastAsia="Calibri" w:hAnsiTheme="minorHAnsi" w:cstheme="minorHAnsi"/>
                <w:b/>
                <w:sz w:val="22"/>
                <w:szCs w:val="22"/>
                <w:lang w:eastAsia="en-US"/>
              </w:rPr>
              <w:t xml:space="preserve">Łączny koszty </w:t>
            </w:r>
            <w:r w:rsidRPr="00395F75">
              <w:rPr>
                <w:rFonts w:asciiTheme="minorHAnsi" w:hAnsiTheme="minorHAnsi" w:cstheme="minorHAnsi"/>
                <w:b/>
                <w:sz w:val="22"/>
                <w:szCs w:val="22"/>
              </w:rPr>
              <w:t>organizacji dwudniowej konferencji inaugurującej w Warszawie (dla 200 osób)</w:t>
            </w:r>
            <w:r w:rsidR="00395F75">
              <w:rPr>
                <w:rFonts w:asciiTheme="minorHAnsi" w:hAnsiTheme="minorHAnsi" w:cstheme="minorHAnsi"/>
                <w:b/>
                <w:sz w:val="22"/>
                <w:szCs w:val="22"/>
              </w:rPr>
              <w:t>, zgodnie z opisem przedmiotu zamówienia</w:t>
            </w:r>
          </w:p>
        </w:tc>
        <w:tc>
          <w:tcPr>
            <w:tcW w:w="2410" w:type="dxa"/>
            <w:shd w:val="clear" w:color="auto" w:fill="D9D9D9" w:themeFill="background1" w:themeFillShade="D9"/>
            <w:vAlign w:val="center"/>
          </w:tcPr>
          <w:p w14:paraId="1A016CD9"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 xml:space="preserve">Koszt netto </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c>
          <w:tcPr>
            <w:tcW w:w="1843" w:type="dxa"/>
            <w:shd w:val="clear" w:color="auto" w:fill="D9D9D9" w:themeFill="background1" w:themeFillShade="D9"/>
          </w:tcPr>
          <w:p w14:paraId="43B98EC2"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 xml:space="preserve">Vat </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c>
          <w:tcPr>
            <w:tcW w:w="1979" w:type="dxa"/>
            <w:shd w:val="clear" w:color="auto" w:fill="D9D9D9" w:themeFill="background1" w:themeFillShade="D9"/>
            <w:vAlign w:val="center"/>
          </w:tcPr>
          <w:p w14:paraId="40A67EB8" w14:textId="77777777" w:rsidR="00A876B5" w:rsidRPr="00395F75" w:rsidRDefault="00A876B5" w:rsidP="00A876B5">
            <w:pPr>
              <w:spacing w:line="276" w:lineRule="auto"/>
              <w:jc w:val="center"/>
              <w:rPr>
                <w:rFonts w:asciiTheme="minorHAnsi" w:eastAsia="Calibri" w:hAnsiTheme="minorHAnsi" w:cstheme="minorHAnsi"/>
                <w:b/>
                <w:sz w:val="22"/>
                <w:szCs w:val="22"/>
                <w:lang w:eastAsia="en-US"/>
              </w:rPr>
            </w:pPr>
            <w:r w:rsidRPr="00395F75">
              <w:rPr>
                <w:rFonts w:asciiTheme="minorHAnsi" w:eastAsia="Calibri" w:hAnsiTheme="minorHAnsi" w:cstheme="minorHAnsi"/>
                <w:b/>
                <w:sz w:val="22"/>
                <w:szCs w:val="22"/>
                <w:lang w:eastAsia="en-US"/>
              </w:rPr>
              <w:t>Koszt brutto</w:t>
            </w:r>
            <w:r w:rsidRPr="00395F75">
              <w:rPr>
                <w:rFonts w:asciiTheme="minorHAnsi" w:eastAsia="Calibri" w:hAnsiTheme="minorHAnsi" w:cstheme="minorHAnsi"/>
                <w:b/>
                <w:sz w:val="22"/>
                <w:szCs w:val="22"/>
                <w:lang w:eastAsia="en-US"/>
              </w:rPr>
              <w:br/>
            </w:r>
            <w:r w:rsidRPr="00395F75">
              <w:rPr>
                <w:rFonts w:asciiTheme="minorHAnsi" w:eastAsia="Calibri" w:hAnsiTheme="minorHAnsi" w:cstheme="minorHAnsi"/>
                <w:sz w:val="22"/>
                <w:szCs w:val="22"/>
                <w:lang w:eastAsia="en-US"/>
              </w:rPr>
              <w:t>w PLN</w:t>
            </w:r>
          </w:p>
        </w:tc>
      </w:tr>
      <w:tr w:rsidR="00A876B5" w:rsidRPr="00395F75" w14:paraId="72288ABD" w14:textId="77777777" w:rsidTr="00A876B5">
        <w:tc>
          <w:tcPr>
            <w:tcW w:w="2830" w:type="dxa"/>
            <w:vMerge/>
          </w:tcPr>
          <w:p w14:paraId="2901D0B9" w14:textId="77777777" w:rsidR="00A876B5" w:rsidRPr="00395F75" w:rsidRDefault="00A876B5" w:rsidP="00A876B5">
            <w:pPr>
              <w:spacing w:line="276" w:lineRule="auto"/>
              <w:jc w:val="both"/>
              <w:rPr>
                <w:rFonts w:asciiTheme="minorHAnsi" w:hAnsiTheme="minorHAnsi" w:cstheme="minorHAnsi"/>
                <w:sz w:val="22"/>
                <w:szCs w:val="22"/>
              </w:rPr>
            </w:pPr>
          </w:p>
        </w:tc>
        <w:tc>
          <w:tcPr>
            <w:tcW w:w="2410" w:type="dxa"/>
          </w:tcPr>
          <w:p w14:paraId="45B10573" w14:textId="77777777" w:rsidR="00A876B5" w:rsidRPr="00395F75" w:rsidRDefault="00A876B5" w:rsidP="00A876B5">
            <w:pPr>
              <w:spacing w:line="276" w:lineRule="auto"/>
              <w:jc w:val="center"/>
              <w:rPr>
                <w:rFonts w:asciiTheme="minorHAnsi" w:hAnsiTheme="minorHAnsi" w:cstheme="minorHAnsi"/>
                <w:sz w:val="22"/>
                <w:szCs w:val="22"/>
              </w:rPr>
            </w:pPr>
          </w:p>
        </w:tc>
        <w:tc>
          <w:tcPr>
            <w:tcW w:w="1843" w:type="dxa"/>
          </w:tcPr>
          <w:p w14:paraId="332AE81E" w14:textId="77777777" w:rsidR="00A876B5" w:rsidRPr="00395F75" w:rsidRDefault="00A876B5" w:rsidP="00A876B5">
            <w:pPr>
              <w:spacing w:line="276" w:lineRule="auto"/>
              <w:jc w:val="center"/>
              <w:rPr>
                <w:rFonts w:asciiTheme="minorHAnsi" w:hAnsiTheme="minorHAnsi" w:cstheme="minorHAnsi"/>
                <w:sz w:val="22"/>
                <w:szCs w:val="22"/>
              </w:rPr>
            </w:pPr>
          </w:p>
        </w:tc>
        <w:tc>
          <w:tcPr>
            <w:tcW w:w="1979" w:type="dxa"/>
          </w:tcPr>
          <w:p w14:paraId="10178A7D" w14:textId="77777777" w:rsidR="00A876B5" w:rsidRPr="00395F75" w:rsidRDefault="00A876B5" w:rsidP="00A876B5">
            <w:pPr>
              <w:spacing w:line="276" w:lineRule="auto"/>
              <w:jc w:val="center"/>
              <w:rPr>
                <w:rFonts w:asciiTheme="minorHAnsi" w:hAnsiTheme="minorHAnsi" w:cstheme="minorHAnsi"/>
                <w:sz w:val="22"/>
                <w:szCs w:val="22"/>
              </w:rPr>
            </w:pPr>
          </w:p>
        </w:tc>
      </w:tr>
    </w:tbl>
    <w:p w14:paraId="185F70BF" w14:textId="77777777" w:rsidR="00BA792B" w:rsidRPr="00395F75" w:rsidRDefault="00BA792B" w:rsidP="00170704">
      <w:pPr>
        <w:spacing w:line="276" w:lineRule="auto"/>
        <w:jc w:val="both"/>
        <w:rPr>
          <w:rFonts w:asciiTheme="minorHAnsi" w:hAnsiTheme="minorHAnsi" w:cstheme="minorHAnsi"/>
          <w:sz w:val="22"/>
          <w:szCs w:val="22"/>
        </w:rPr>
      </w:pPr>
    </w:p>
    <w:p w14:paraId="2074FB12" w14:textId="77777777" w:rsidR="00170704" w:rsidRPr="00395F75" w:rsidRDefault="00170704" w:rsidP="00170704">
      <w:pPr>
        <w:spacing w:line="276" w:lineRule="auto"/>
        <w:jc w:val="both"/>
        <w:rPr>
          <w:rFonts w:asciiTheme="minorHAnsi" w:hAnsiTheme="minorHAnsi" w:cstheme="minorHAnsi"/>
          <w:sz w:val="22"/>
          <w:szCs w:val="22"/>
        </w:rPr>
      </w:pPr>
      <w:r w:rsidRPr="00395F75">
        <w:rPr>
          <w:rFonts w:asciiTheme="minorHAnsi" w:hAnsiTheme="minorHAnsi" w:cstheme="minorHAnsi"/>
          <w:sz w:val="22"/>
          <w:szCs w:val="22"/>
        </w:rPr>
        <w:t>Przedstawione szacunkowe koszty realizacji planowanej usługi powinny uwzględniać pełny zakres kosztów i być wyrażone w wartościach ceny netto oraz brutto.</w:t>
      </w:r>
    </w:p>
    <w:p w14:paraId="42D0B768" w14:textId="77777777" w:rsidR="009D7679" w:rsidRPr="00395F75" w:rsidRDefault="009D7679">
      <w:pPr>
        <w:rPr>
          <w:rFonts w:asciiTheme="minorHAnsi" w:hAnsiTheme="minorHAnsi"/>
          <w:sz w:val="22"/>
          <w:szCs w:val="22"/>
        </w:rPr>
      </w:pPr>
    </w:p>
    <w:p w14:paraId="5C18F0C3" w14:textId="77777777" w:rsidR="00395F75" w:rsidRPr="00395F75" w:rsidRDefault="00395F75" w:rsidP="00395F75">
      <w:pPr>
        <w:pBdr>
          <w:top w:val="nil"/>
          <w:left w:val="nil"/>
          <w:bottom w:val="nil"/>
          <w:right w:val="nil"/>
          <w:between w:val="nil"/>
        </w:pBdr>
        <w:jc w:val="center"/>
        <w:rPr>
          <w:rFonts w:asciiTheme="minorHAnsi" w:eastAsia="Arial" w:hAnsiTheme="minorHAnsi" w:cstheme="majorHAnsi"/>
          <w:i/>
          <w:color w:val="000000"/>
          <w:sz w:val="22"/>
          <w:szCs w:val="22"/>
        </w:rPr>
      </w:pPr>
      <w:r w:rsidRPr="00395F75">
        <w:rPr>
          <w:rFonts w:asciiTheme="minorHAnsi" w:eastAsia="Arial" w:hAnsiTheme="minorHAnsi" w:cstheme="majorHAnsi"/>
          <w:i/>
          <w:color w:val="000000"/>
          <w:sz w:val="22"/>
          <w:szCs w:val="22"/>
        </w:rPr>
        <w:t>Niniejsze pismo nie stanowi oferty w myśl art. 66 Kodeksu cywilnego, jak również nie jest ogłoszeniem w rozumieniu ustawy Prawo zamówień publicznych, służy jedynie rozpoznaniu rynku i oszacowaniu kosztów usługi.</w:t>
      </w:r>
    </w:p>
    <w:p w14:paraId="43D95CD4" w14:textId="77777777" w:rsidR="00395F75" w:rsidRPr="00395F75" w:rsidRDefault="00395F75" w:rsidP="00395F75">
      <w:pPr>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r w:rsidRPr="00395F75">
        <w:rPr>
          <w:rFonts w:asciiTheme="minorHAnsi" w:eastAsia="Arial" w:hAnsiTheme="minorHAnsi" w:cstheme="majorHAnsi"/>
          <w:sz w:val="22"/>
          <w:szCs w:val="22"/>
        </w:rPr>
        <w:tab/>
      </w:r>
    </w:p>
    <w:p w14:paraId="04CB11C1" w14:textId="77777777" w:rsidR="00395F75" w:rsidRPr="00395F75" w:rsidRDefault="00395F75" w:rsidP="00395F75">
      <w:pPr>
        <w:jc w:val="both"/>
        <w:rPr>
          <w:rFonts w:asciiTheme="minorHAnsi" w:eastAsia="Arial" w:hAnsiTheme="minorHAnsi" w:cstheme="majorHAnsi"/>
          <w:sz w:val="22"/>
          <w:szCs w:val="22"/>
        </w:rPr>
      </w:pPr>
    </w:p>
    <w:p w14:paraId="7D74B954" w14:textId="77777777" w:rsidR="00395F75" w:rsidRPr="00395F75" w:rsidRDefault="00395F75" w:rsidP="00395F75">
      <w:pPr>
        <w:ind w:left="5040" w:firstLine="720"/>
        <w:jc w:val="both"/>
        <w:rPr>
          <w:rFonts w:asciiTheme="minorHAnsi" w:eastAsia="Arial" w:hAnsiTheme="minorHAnsi" w:cstheme="majorHAnsi"/>
          <w:sz w:val="22"/>
          <w:szCs w:val="22"/>
        </w:rPr>
      </w:pPr>
    </w:p>
    <w:p w14:paraId="01F6CFC5" w14:textId="77777777" w:rsidR="00395F75" w:rsidRPr="00395F75" w:rsidRDefault="00395F75" w:rsidP="00395F75">
      <w:pPr>
        <w:ind w:left="5040" w:firstLine="720"/>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w:t>
      </w:r>
    </w:p>
    <w:p w14:paraId="748D5C9B" w14:textId="77777777" w:rsidR="00395F75" w:rsidRPr="00395F75" w:rsidRDefault="00395F75" w:rsidP="00395F75">
      <w:pPr>
        <w:ind w:left="5040" w:firstLine="720"/>
        <w:jc w:val="both"/>
        <w:rPr>
          <w:rFonts w:asciiTheme="minorHAnsi" w:eastAsia="Arial" w:hAnsiTheme="minorHAnsi" w:cstheme="majorHAnsi"/>
          <w:sz w:val="22"/>
          <w:szCs w:val="22"/>
        </w:rPr>
      </w:pPr>
      <w:r w:rsidRPr="00395F75">
        <w:rPr>
          <w:rFonts w:asciiTheme="minorHAnsi" w:eastAsia="Arial" w:hAnsiTheme="minorHAnsi" w:cstheme="majorHAnsi"/>
          <w:sz w:val="22"/>
          <w:szCs w:val="22"/>
        </w:rPr>
        <w:t xml:space="preserve">         data i podpis</w:t>
      </w:r>
    </w:p>
    <w:p w14:paraId="6E268E4F" w14:textId="77777777" w:rsidR="00395F75" w:rsidRDefault="00395F75" w:rsidP="00395F75">
      <w:pPr>
        <w:rPr>
          <w:rFonts w:asciiTheme="minorHAnsi" w:eastAsia="Arial" w:hAnsiTheme="minorHAnsi" w:cstheme="majorHAnsi"/>
          <w:b/>
          <w:color w:val="000000"/>
          <w:sz w:val="22"/>
          <w:szCs w:val="22"/>
        </w:rPr>
      </w:pPr>
    </w:p>
    <w:p w14:paraId="582E621C"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0676BE4B"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146EE8DD"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7DE820CD" w14:textId="77777777" w:rsidR="00395F75" w:rsidRDefault="00395F75" w:rsidP="00395F75">
      <w:pPr>
        <w:pBdr>
          <w:top w:val="nil"/>
          <w:left w:val="nil"/>
          <w:bottom w:val="nil"/>
          <w:right w:val="nil"/>
          <w:between w:val="nil"/>
        </w:pBdr>
        <w:spacing w:before="240" w:after="240"/>
        <w:jc w:val="both"/>
        <w:textDirection w:val="btLr"/>
        <w:rPr>
          <w:rFonts w:asciiTheme="minorHAnsi" w:eastAsia="Arial" w:hAnsiTheme="minorHAnsi" w:cstheme="majorHAnsi"/>
          <w:b/>
          <w:color w:val="000000"/>
          <w:sz w:val="22"/>
          <w:szCs w:val="22"/>
        </w:rPr>
      </w:pPr>
    </w:p>
    <w:p w14:paraId="4D3F535B" w14:textId="77777777" w:rsidR="00395F75" w:rsidRPr="00395F75" w:rsidRDefault="00395F75" w:rsidP="00395F75">
      <w:pPr>
        <w:pBdr>
          <w:top w:val="nil"/>
          <w:left w:val="nil"/>
          <w:bottom w:val="nil"/>
          <w:right w:val="nil"/>
          <w:between w:val="nil"/>
        </w:pBdr>
        <w:spacing w:before="240" w:after="240"/>
        <w:jc w:val="center"/>
        <w:textDirection w:val="btLr"/>
        <w:rPr>
          <w:rFonts w:asciiTheme="minorHAnsi" w:eastAsia="Arial" w:hAnsiTheme="minorHAnsi" w:cstheme="minorHAnsi"/>
          <w:color w:val="000000"/>
        </w:rPr>
      </w:pPr>
      <w:r w:rsidRPr="00395F75">
        <w:rPr>
          <w:rFonts w:asciiTheme="minorHAnsi" w:eastAsia="Arial" w:hAnsiTheme="minorHAnsi" w:cstheme="minorHAnsi"/>
          <w:b/>
          <w:color w:val="000000"/>
        </w:rPr>
        <w:lastRenderedPageBreak/>
        <w:t>Klauzula informacyjna</w:t>
      </w:r>
    </w:p>
    <w:p w14:paraId="116D9FB4" w14:textId="77777777" w:rsidR="00395F75" w:rsidRPr="00395F75" w:rsidRDefault="00395F75" w:rsidP="00395F75">
      <w:pPr>
        <w:tabs>
          <w:tab w:val="left" w:pos="709"/>
          <w:tab w:val="left" w:pos="2268"/>
        </w:tabs>
        <w:rPr>
          <w:rFonts w:asciiTheme="minorHAnsi" w:eastAsia="Arial" w:hAnsiTheme="minorHAnsi"/>
          <w:sz w:val="22"/>
          <w:szCs w:val="22"/>
        </w:rPr>
      </w:pPr>
      <w:r w:rsidRPr="00395F75">
        <w:rPr>
          <w:rFonts w:asciiTheme="minorHAnsi" w:eastAsia="Arial" w:hAnsiTheme="minorHAnsi"/>
          <w:sz w:val="22"/>
          <w:szCs w:val="22"/>
        </w:rPr>
        <w:t>Zgodnie z art. 13 ust. 1 i 2 rozporządzenia Parlamentu Europejskiego i Rady (UE) 2016/679 z dnia 27 kwietnia 2016 r. (Dz. Urz. UE L 119 z 04.05.2016 r.), dalej „RODO”, Ośrodek Rozwoju Edukacji w Warszawie informuje, że:</w:t>
      </w:r>
    </w:p>
    <w:p w14:paraId="35948778" w14:textId="77777777" w:rsidR="00395F75" w:rsidRPr="00395F75" w:rsidRDefault="00395F75" w:rsidP="00395F75">
      <w:pPr>
        <w:pStyle w:val="Akapitzlist"/>
        <w:numPr>
          <w:ilvl w:val="0"/>
          <w:numId w:val="2"/>
        </w:numPr>
        <w:tabs>
          <w:tab w:val="left" w:pos="567"/>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Administratorem państwa danych osobowych jest Ośrodek Rozwoju Edukacji z siedzibą w Warszawie (00-478), Aleje Ujazdowskie 28, e-mail: sekretariat@ore.edu.pl, tel. 22 345 37 00; </w:t>
      </w:r>
    </w:p>
    <w:p w14:paraId="1E1DE096"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Administrator wyznaczył inspektora ochrony danych, z którym można się skontaktować poprzez e-mail: iod@ore.edu.pl lub pisemnie przekazując korespondencję na adres siedziby Administratora wskazany w punkcie 1. </w:t>
      </w:r>
    </w:p>
    <w:p w14:paraId="7B3D93BC"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04598AD0"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potwierdzania kwalifikowalności wydatków,</w:t>
      </w:r>
    </w:p>
    <w:p w14:paraId="7A2EF63F"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wnioskowania o płatności do Komisji Europejskiej,</w:t>
      </w:r>
    </w:p>
    <w:p w14:paraId="76A9C0ED"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raportowania o nieprawidłowościach,</w:t>
      </w:r>
    </w:p>
    <w:p w14:paraId="695B2F9E"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ewaluacji,</w:t>
      </w:r>
    </w:p>
    <w:p w14:paraId="6A3EB369"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monitoringu,</w:t>
      </w:r>
    </w:p>
    <w:p w14:paraId="0275BC62"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kontroli,</w:t>
      </w:r>
    </w:p>
    <w:p w14:paraId="79C8AB07"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audytu,</w:t>
      </w:r>
    </w:p>
    <w:p w14:paraId="22562AED"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sprawozdawczości,</w:t>
      </w:r>
    </w:p>
    <w:p w14:paraId="5EB9888F" w14:textId="77777777" w:rsidR="00395F75" w:rsidRPr="00395F75" w:rsidRDefault="00395F75" w:rsidP="00395F75">
      <w:pPr>
        <w:pStyle w:val="Akapitzlist"/>
        <w:numPr>
          <w:ilvl w:val="0"/>
          <w:numId w:val="3"/>
        </w:numPr>
        <w:tabs>
          <w:tab w:val="left" w:pos="851"/>
        </w:tabs>
        <w:spacing w:after="0" w:line="240" w:lineRule="auto"/>
        <w:ind w:left="425" w:hanging="425"/>
        <w:contextualSpacing w:val="0"/>
        <w:rPr>
          <w:rFonts w:asciiTheme="minorHAnsi" w:eastAsia="Arial" w:hAnsiTheme="minorHAnsi"/>
        </w:rPr>
      </w:pPr>
      <w:r w:rsidRPr="00395F75">
        <w:rPr>
          <w:rFonts w:asciiTheme="minorHAnsi" w:eastAsia="Arial" w:hAnsiTheme="minorHAnsi"/>
        </w:rPr>
        <w:t>działań informacyjno-promocyjnych.</w:t>
      </w:r>
    </w:p>
    <w:p w14:paraId="0EB8B436" w14:textId="77777777" w:rsidR="00395F75" w:rsidRPr="00395F75" w:rsidRDefault="00395F75" w:rsidP="00395F75">
      <w:pPr>
        <w:pStyle w:val="Akapitzlist"/>
        <w:numPr>
          <w:ilvl w:val="0"/>
          <w:numId w:val="2"/>
        </w:numPr>
        <w:tabs>
          <w:tab w:val="left" w:pos="413"/>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5EE6426C"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rozporządzenie Parlamentu Europejskiego i Rady (UE) nr 2021./1060 z 24 czerwca </w:t>
      </w:r>
      <w:r w:rsidRPr="00395F75">
        <w:rPr>
          <w:rFonts w:asciiTheme="minorHAnsi" w:eastAsia="Arial" w:hAnsiTheme="minorHAnsi"/>
        </w:rPr>
        <w:br/>
      </w:r>
      <w:r w:rsidRPr="00395F75">
        <w:rPr>
          <w:rFonts w:asciiTheme="minorHAnsi" w:hAnsiTheme="minorHAnsi"/>
        </w:rPr>
        <w:t>2021 r</w:t>
      </w:r>
      <w:r w:rsidRPr="00395F75">
        <w:rPr>
          <w:rFonts w:asciiTheme="minorHAnsi" w:eastAsia="Arial" w:hAnsiTheme="minorHAnsi"/>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395F75">
        <w:rPr>
          <w:rFonts w:asciiTheme="minorHAnsi" w:eastAsia="Arial" w:hAnsiTheme="minorHAnsi"/>
        </w:rPr>
        <w:t>lntegracji</w:t>
      </w:r>
      <w:proofErr w:type="spellEnd"/>
      <w:r w:rsidRPr="00395F75">
        <w:rPr>
          <w:rFonts w:asciiTheme="minorHAnsi" w:eastAsia="Arial" w:hAnsiTheme="minorHAnsi"/>
        </w:rPr>
        <w:t xml:space="preserve">, Funduszu Bezpieczeństwa Wewnętrznego i </w:t>
      </w:r>
      <w:proofErr w:type="spellStart"/>
      <w:r w:rsidRPr="00395F75">
        <w:rPr>
          <w:rFonts w:asciiTheme="minorHAnsi" w:eastAsia="Arial" w:hAnsiTheme="minorHAnsi"/>
        </w:rPr>
        <w:t>lnstrumentu</w:t>
      </w:r>
      <w:proofErr w:type="spellEnd"/>
      <w:r w:rsidRPr="00395F75">
        <w:rPr>
          <w:rFonts w:asciiTheme="minorHAnsi" w:eastAsia="Arial" w:hAnsiTheme="minorHAnsi"/>
        </w:rPr>
        <w:t xml:space="preserve"> Wsparcia Finansowego na rzecz Zarządzania Granicami i Polityki Wizowej,</w:t>
      </w:r>
    </w:p>
    <w:p w14:paraId="428F1C06"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395F75">
        <w:rPr>
          <w:rFonts w:asciiTheme="minorHAnsi" w:eastAsia="Arial" w:hAnsiTheme="minorHAnsi"/>
        </w:rPr>
        <w:t>późn</w:t>
      </w:r>
      <w:proofErr w:type="spellEnd"/>
      <w:r w:rsidRPr="00395F75">
        <w:rPr>
          <w:rFonts w:asciiTheme="minorHAnsi" w:eastAsia="Arial" w:hAnsiTheme="minorHAnsi"/>
        </w:rPr>
        <w:t>. zm.),</w:t>
      </w:r>
    </w:p>
    <w:p w14:paraId="0732F683"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ustawa z dnia 28 kwietnia </w:t>
      </w:r>
      <w:proofErr w:type="gramStart"/>
      <w:r w:rsidRPr="00395F75">
        <w:rPr>
          <w:rFonts w:asciiTheme="minorHAnsi" w:eastAsia="Arial" w:hAnsiTheme="minorHAnsi"/>
        </w:rPr>
        <w:t>2022r.</w:t>
      </w:r>
      <w:proofErr w:type="gramEnd"/>
      <w:r w:rsidRPr="00395F75">
        <w:rPr>
          <w:rFonts w:asciiTheme="minorHAnsi" w:eastAsia="Arial" w:hAnsiTheme="minorHAnsi"/>
        </w:rPr>
        <w:t xml:space="preserve"> o zasadach realizacji zadań finansowanych ze środków europejskich w perspektywie finansowej 2027-2027, w szczególności art. 87-93,</w:t>
      </w:r>
    </w:p>
    <w:p w14:paraId="4927BB62"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ustawa z 14 czerwca 1960 r. - Kodeks postępowania administracyjnego,</w:t>
      </w:r>
    </w:p>
    <w:p w14:paraId="144C767F" w14:textId="77777777" w:rsidR="00395F75" w:rsidRPr="00395F75" w:rsidRDefault="00395F75" w:rsidP="00395F75">
      <w:pPr>
        <w:pStyle w:val="Akapitzlist"/>
        <w:numPr>
          <w:ilvl w:val="1"/>
          <w:numId w:val="4"/>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ustawa z 27 sierpnia 2009 r. o finansach publicznych.</w:t>
      </w:r>
    </w:p>
    <w:p w14:paraId="546A9C16" w14:textId="77777777" w:rsidR="00395F75" w:rsidRPr="00395F75" w:rsidRDefault="00395F75" w:rsidP="00395F75">
      <w:pPr>
        <w:pStyle w:val="Akapitzlist"/>
        <w:numPr>
          <w:ilvl w:val="0"/>
          <w:numId w:val="2"/>
        </w:numPr>
        <w:tabs>
          <w:tab w:val="left" w:pos="413"/>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Podanie danych jest niezbędne do realizacji celu, o którym mowa w pkt. 3. Konsekwencje niepodania danych osobowych wynikają z przepisów prawa w tym uniemożliwiają udział w </w:t>
      </w:r>
      <w:r w:rsidRPr="00395F75">
        <w:rPr>
          <w:rFonts w:asciiTheme="minorHAnsi" w:eastAsia="Arial" w:hAnsiTheme="minorHAnsi"/>
        </w:rPr>
        <w:lastRenderedPageBreak/>
        <w:t>projekcie realizowanym w ramach Programu Fundusze Europejskie dla Rozwoju Społecznego 2021-2027.</w:t>
      </w:r>
    </w:p>
    <w:p w14:paraId="18F2C971"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3526B889"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 xml:space="preserve">Odbiorcami danych osobowych mogą być: </w:t>
      </w:r>
    </w:p>
    <w:p w14:paraId="29823A5C"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a)</w:t>
      </w:r>
      <w:r w:rsidRPr="00395F75">
        <w:rPr>
          <w:rFonts w:asciiTheme="minorHAnsi" w:eastAsia="Arial" w:hAnsiTheme="minorHAnsi"/>
          <w:sz w:val="22"/>
          <w:szCs w:val="22"/>
        </w:rPr>
        <w:tab/>
        <w:t>podmioty, którym Instytucja Zarządzająca powierzyła wykonywanie zadań związanych z realizacją Programu, a także eksperci, podmioty prowadzące audyty, kontrole, szkolenia i ewaluacje,</w:t>
      </w:r>
    </w:p>
    <w:p w14:paraId="0405A60E"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b)</w:t>
      </w:r>
      <w:r w:rsidRPr="00395F75">
        <w:rPr>
          <w:rFonts w:asciiTheme="minorHAnsi" w:eastAsia="Arial" w:hAnsiTheme="minorHAnsi"/>
          <w:sz w:val="22"/>
          <w:szCs w:val="22"/>
        </w:rPr>
        <w:tab/>
        <w:t>instytucje, organy i agencje Unii Europejskiej (UE), a także inne podmioty, którym UE powierzyła wykonywanie zadań związanych z wdrażaniem Programu Fundusze Europejskie dla Rozwoju Społecznego 2021-2027.</w:t>
      </w:r>
    </w:p>
    <w:p w14:paraId="67C01743" w14:textId="77777777" w:rsidR="00395F75" w:rsidRPr="00395F75" w:rsidRDefault="00395F75" w:rsidP="00395F75">
      <w:pPr>
        <w:tabs>
          <w:tab w:val="left" w:pos="710"/>
        </w:tabs>
        <w:spacing w:before="120" w:after="120"/>
        <w:ind w:left="425" w:hanging="425"/>
        <w:rPr>
          <w:rFonts w:asciiTheme="minorHAnsi" w:eastAsia="Arial" w:hAnsiTheme="minorHAnsi"/>
          <w:sz w:val="22"/>
          <w:szCs w:val="22"/>
        </w:rPr>
      </w:pPr>
      <w:r w:rsidRPr="00395F75">
        <w:rPr>
          <w:rFonts w:asciiTheme="minorHAnsi" w:eastAsia="Arial" w:hAnsiTheme="minorHAnsi"/>
          <w:sz w:val="22"/>
          <w:szCs w:val="22"/>
        </w:rPr>
        <w:t>c)</w:t>
      </w:r>
      <w:r w:rsidRPr="00395F75">
        <w:rPr>
          <w:rFonts w:asciiTheme="minorHAnsi" w:eastAsia="Arial" w:hAnsiTheme="minorHAnsi"/>
          <w:sz w:val="22"/>
          <w:szCs w:val="22"/>
        </w:rPr>
        <w:tab/>
        <w:t>podmioty świadczące na rzecz Ministra usługi związane z obsługą i rozwojem systemów teleinformatycznych oraz zapewnieniem łączności, w szczególności dostawcy rozwiązań IT i operatorzy telekomunikacyjni.</w:t>
      </w:r>
    </w:p>
    <w:p w14:paraId="4F495DAD"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4C9B84BF" w14:textId="77777777" w:rsidR="00395F75" w:rsidRPr="00395F75" w:rsidRDefault="00395F75" w:rsidP="00395F75">
      <w:pPr>
        <w:pStyle w:val="Akapitzlist"/>
        <w:numPr>
          <w:ilvl w:val="0"/>
          <w:numId w:val="2"/>
        </w:numPr>
        <w:tabs>
          <w:tab w:val="left" w:pos="709"/>
          <w:tab w:val="left" w:pos="2268"/>
        </w:tabs>
        <w:spacing w:before="120" w:after="120" w:line="240" w:lineRule="auto"/>
        <w:ind w:left="425" w:hanging="425"/>
        <w:contextualSpacing w:val="0"/>
        <w:rPr>
          <w:rFonts w:asciiTheme="minorHAnsi" w:eastAsia="Arial" w:hAnsiTheme="minorHAnsi"/>
        </w:rPr>
      </w:pPr>
      <w:r w:rsidRPr="00395F75">
        <w:rPr>
          <w:rFonts w:asciiTheme="minorHAnsi" w:eastAsia="Arial" w:hAnsiTheme="minorHAnsi"/>
        </w:rPr>
        <w:t>Państwa dane osobowe nie będą podlegały zautomatyzowanemu podejmowaniu decyzji i nie będą profilowane.</w:t>
      </w:r>
    </w:p>
    <w:p w14:paraId="0540777F"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Państwa dane osobowe nie będą przekazywane do państwa trzeciego.</w:t>
      </w:r>
    </w:p>
    <w:p w14:paraId="1534EA07" w14:textId="77777777" w:rsidR="00395F75" w:rsidRPr="00395F75" w:rsidRDefault="00395F75" w:rsidP="00395F75">
      <w:pPr>
        <w:pStyle w:val="Akapitzlist"/>
        <w:numPr>
          <w:ilvl w:val="0"/>
          <w:numId w:val="2"/>
        </w:numPr>
        <w:tabs>
          <w:tab w:val="left" w:pos="709"/>
          <w:tab w:val="left" w:pos="2268"/>
        </w:tabs>
        <w:spacing w:before="120" w:after="0" w:line="240" w:lineRule="auto"/>
        <w:ind w:left="425" w:hanging="425"/>
        <w:contextualSpacing w:val="0"/>
        <w:rPr>
          <w:rFonts w:asciiTheme="minorHAnsi" w:eastAsia="Arial" w:hAnsiTheme="minorHAnsi"/>
        </w:rPr>
      </w:pPr>
      <w:r w:rsidRPr="00395F75">
        <w:rPr>
          <w:rFonts w:asciiTheme="minorHAnsi" w:eastAsia="Arial" w:hAnsiTheme="minorHAnsi"/>
        </w:rPr>
        <w:t xml:space="preserve">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w:t>
      </w:r>
    </w:p>
    <w:p w14:paraId="2A02CC6F" w14:textId="77777777" w:rsidR="00395F75" w:rsidRPr="00395F75" w:rsidRDefault="00395F75" w:rsidP="00395F75">
      <w:pPr>
        <w:rPr>
          <w:rFonts w:asciiTheme="minorHAnsi" w:eastAsia="Arial" w:hAnsiTheme="minorHAnsi" w:cstheme="majorHAnsi"/>
          <w:b/>
          <w:color w:val="000000"/>
          <w:sz w:val="22"/>
          <w:szCs w:val="22"/>
        </w:rPr>
      </w:pPr>
    </w:p>
    <w:p w14:paraId="48699983" w14:textId="77777777" w:rsidR="00395F75" w:rsidRPr="00395F75" w:rsidRDefault="00395F75">
      <w:pPr>
        <w:rPr>
          <w:rFonts w:asciiTheme="minorHAnsi" w:hAnsiTheme="minorHAnsi"/>
          <w:sz w:val="22"/>
          <w:szCs w:val="22"/>
        </w:rPr>
      </w:pPr>
    </w:p>
    <w:sectPr w:rsidR="00395F75" w:rsidRPr="00395F7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8721" w14:textId="77777777" w:rsidR="00395F75" w:rsidRDefault="00395F75" w:rsidP="00395F75">
      <w:r>
        <w:separator/>
      </w:r>
    </w:p>
  </w:endnote>
  <w:endnote w:type="continuationSeparator" w:id="0">
    <w:p w14:paraId="43F90F33" w14:textId="77777777" w:rsidR="00395F75" w:rsidRDefault="00395F75" w:rsidP="003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43BB" w14:textId="77777777" w:rsidR="00395F75" w:rsidRDefault="00395F75">
    <w:pPr>
      <w:pStyle w:val="Stopka"/>
    </w:pPr>
    <w:r>
      <w:rPr>
        <w:noProof/>
        <w:bdr w:val="none" w:sz="0" w:space="0" w:color="auto" w:frame="1"/>
      </w:rPr>
      <w:drawing>
        <wp:inline distT="0" distB="0" distL="0" distR="0" wp14:anchorId="5099F020" wp14:editId="3C9DDAC9">
          <wp:extent cx="5760720" cy="767080"/>
          <wp:effectExtent l="0" t="0" r="0" b="0"/>
          <wp:docPr id="4" name="Obraz 4" descr="https://lh3.googleusercontent.com/kVOpI4xqXgq42ampgtmEm5mBUVK1HFLiVlXQXarvzOK_sSLZFlclcR_O1goN3xitK0aPq-uus4pjW_bonQv6O65tZIaJOp7JCdRO6RZhJMcPWRR_m5lurv3aJfawwTiPkj6FvTWAF0BFiWxwoviW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VOpI4xqXgq42ampgtmEm5mBUVK1HFLiVlXQXarvzOK_sSLZFlclcR_O1goN3xitK0aPq-uus4pjW_bonQv6O65tZIaJOp7JCdRO6RZhJMcPWRR_m5lurv3aJfawwTiPkj6FvTWAF0BFiWxwoviW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7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79E2" w14:textId="77777777" w:rsidR="00395F75" w:rsidRDefault="00395F75" w:rsidP="00395F75">
      <w:r>
        <w:separator/>
      </w:r>
    </w:p>
  </w:footnote>
  <w:footnote w:type="continuationSeparator" w:id="0">
    <w:p w14:paraId="3C5193A1" w14:textId="77777777" w:rsidR="00395F75" w:rsidRDefault="00395F75" w:rsidP="0039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40B" w14:textId="77777777" w:rsidR="00395F75" w:rsidRDefault="00395F75">
    <w:pPr>
      <w:pStyle w:val="Nagwek"/>
    </w:pPr>
    <w:r>
      <w:rPr>
        <w:rFonts w:ascii="Arial" w:eastAsia="Arial" w:hAnsi="Arial" w:cs="Arial"/>
        <w:noProof/>
        <w:color w:val="000000"/>
      </w:rPr>
      <w:drawing>
        <wp:inline distT="0" distB="0" distL="0" distR="0" wp14:anchorId="5B2DCBA1" wp14:editId="06E9C0E6">
          <wp:extent cx="2505075" cy="400050"/>
          <wp:effectExtent l="0" t="0" r="0" b="0"/>
          <wp:docPr id="9" name="image1.png" descr="Logo Ośrodka Rozwoju Edukacji "/>
          <wp:cNvGraphicFramePr/>
          <a:graphic xmlns:a="http://schemas.openxmlformats.org/drawingml/2006/main">
            <a:graphicData uri="http://schemas.openxmlformats.org/drawingml/2006/picture">
              <pic:pic xmlns:pic="http://schemas.openxmlformats.org/drawingml/2006/picture">
                <pic:nvPicPr>
                  <pic:cNvPr id="0" name="image1.png" descr="Logo Ośrodka Rozwoju Edukacji "/>
                  <pic:cNvPicPr preferRelativeResize="0"/>
                </pic:nvPicPr>
                <pic:blipFill>
                  <a:blip r:embed="rId1"/>
                  <a:srcRect/>
                  <a:stretch>
                    <a:fillRect/>
                  </a:stretch>
                </pic:blipFill>
                <pic:spPr>
                  <a:xfrm>
                    <a:off x="0" y="0"/>
                    <a:ext cx="2505075" cy="400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4D131CC4"/>
    <w:multiLevelType w:val="hybridMultilevel"/>
    <w:tmpl w:val="1F2A0B60"/>
    <w:lvl w:ilvl="0" w:tplc="27C4D0F6">
      <w:start w:val="1"/>
      <w:numFmt w:val="decimal"/>
      <w:lvlText w:val="%1."/>
      <w:lvlJc w:val="left"/>
      <w:pPr>
        <w:ind w:left="720" w:hanging="360"/>
      </w:pPr>
      <w:rPr>
        <w:b w:val="0"/>
        <w:color w:val="auto"/>
      </w:rPr>
    </w:lvl>
    <w:lvl w:ilvl="1" w:tplc="CE368A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EE61A5"/>
    <w:multiLevelType w:val="hybridMultilevel"/>
    <w:tmpl w:val="7638C9E6"/>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 w15:restartNumberingAfterBreak="0">
    <w:nsid w:val="77037A77"/>
    <w:multiLevelType w:val="hybridMultilevel"/>
    <w:tmpl w:val="EECCAD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092280">
    <w:abstractNumId w:val="0"/>
  </w:num>
  <w:num w:numId="2" w16cid:durableId="2083477929">
    <w:abstractNumId w:val="1"/>
  </w:num>
  <w:num w:numId="3" w16cid:durableId="374813574">
    <w:abstractNumId w:val="2"/>
  </w:num>
  <w:num w:numId="4" w16cid:durableId="163525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7D"/>
    <w:rsid w:val="000F23CF"/>
    <w:rsid w:val="001461A6"/>
    <w:rsid w:val="00170704"/>
    <w:rsid w:val="00202884"/>
    <w:rsid w:val="00320B7D"/>
    <w:rsid w:val="003900DA"/>
    <w:rsid w:val="00395F75"/>
    <w:rsid w:val="0066665F"/>
    <w:rsid w:val="00992586"/>
    <w:rsid w:val="009D7679"/>
    <w:rsid w:val="00A876B5"/>
    <w:rsid w:val="00BA792B"/>
    <w:rsid w:val="00F311CA"/>
    <w:rsid w:val="00F61D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608C"/>
  <w15:chartTrackingRefBased/>
  <w15:docId w15:val="{760E9288-FA3E-402E-AAB7-16099501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B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8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99"/>
    <w:qFormat/>
    <w:rsid w:val="00395F75"/>
    <w:pPr>
      <w:spacing w:after="200" w:line="276" w:lineRule="auto"/>
      <w:ind w:left="720"/>
      <w:contextualSpacing/>
    </w:pPr>
    <w:rPr>
      <w:rFonts w:ascii="Calibri" w:eastAsia="Calibri" w:hAnsi="Calibri" w:cs="Calibri"/>
      <w:sz w:val="22"/>
      <w:szCs w:val="22"/>
    </w:r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99"/>
    <w:qFormat/>
    <w:locked/>
    <w:rsid w:val="00395F75"/>
    <w:rPr>
      <w:rFonts w:ascii="Calibri" w:eastAsia="Calibri" w:hAnsi="Calibri" w:cs="Calibri"/>
      <w:lang w:eastAsia="pl-PL"/>
    </w:rPr>
  </w:style>
  <w:style w:type="paragraph" w:styleId="Nagwek">
    <w:name w:val="header"/>
    <w:basedOn w:val="Normalny"/>
    <w:link w:val="NagwekZnak"/>
    <w:uiPriority w:val="99"/>
    <w:unhideWhenUsed/>
    <w:rsid w:val="00395F75"/>
    <w:pPr>
      <w:tabs>
        <w:tab w:val="center" w:pos="4536"/>
        <w:tab w:val="right" w:pos="9072"/>
      </w:tabs>
    </w:pPr>
  </w:style>
  <w:style w:type="character" w:customStyle="1" w:styleId="NagwekZnak">
    <w:name w:val="Nagłówek Znak"/>
    <w:basedOn w:val="Domylnaczcionkaakapitu"/>
    <w:link w:val="Nagwek"/>
    <w:uiPriority w:val="99"/>
    <w:rsid w:val="00395F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F75"/>
    <w:pPr>
      <w:tabs>
        <w:tab w:val="center" w:pos="4536"/>
        <w:tab w:val="right" w:pos="9072"/>
      </w:tabs>
    </w:pPr>
  </w:style>
  <w:style w:type="character" w:customStyle="1" w:styleId="StopkaZnak">
    <w:name w:val="Stopka Znak"/>
    <w:basedOn w:val="Domylnaczcionkaakapitu"/>
    <w:link w:val="Stopka"/>
    <w:uiPriority w:val="99"/>
    <w:rsid w:val="00395F7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383D-A8DD-441A-91D7-13B85A73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905</Words>
  <Characters>5431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Szczuko Sylwia</dc:creator>
  <cp:keywords/>
  <dc:description/>
  <cp:lastModifiedBy>Ilczuk Justyna</cp:lastModifiedBy>
  <cp:revision>8</cp:revision>
  <dcterms:created xsi:type="dcterms:W3CDTF">2025-02-07T12:13:00Z</dcterms:created>
  <dcterms:modified xsi:type="dcterms:W3CDTF">2026-03-18T12:49:00Z</dcterms:modified>
</cp:coreProperties>
</file>