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54B" w:rsidRDefault="00825C63">
      <w:pPr>
        <w:pBdr>
          <w:top w:val="nil"/>
          <w:left w:val="nil"/>
          <w:bottom w:val="nil"/>
          <w:right w:val="nil"/>
          <w:between w:val="nil"/>
        </w:pBdr>
        <w:spacing w:line="276" w:lineRule="auto"/>
        <w:ind w:left="0" w:hanging="2"/>
        <w:jc w:val="center"/>
        <w:rPr>
          <w:rFonts w:ascii="Arial" w:eastAsia="Arial" w:hAnsi="Arial" w:cs="Arial"/>
          <w:color w:val="000000"/>
          <w:sz w:val="20"/>
          <w:szCs w:val="20"/>
        </w:rPr>
      </w:pPr>
      <w:bookmarkStart w:id="0" w:name="_GoBack"/>
      <w:bookmarkEnd w:id="0"/>
      <w:r>
        <w:rPr>
          <w:rFonts w:ascii="Arial" w:eastAsia="Arial" w:hAnsi="Arial" w:cs="Arial"/>
          <w:b/>
          <w:color w:val="000000"/>
          <w:sz w:val="20"/>
          <w:szCs w:val="20"/>
        </w:rPr>
        <w:t>OPIS PRZEDMIOTU ZAMÓWIENIA</w:t>
      </w:r>
    </w:p>
    <w:p w:rsidR="0083654B" w:rsidRDefault="00825C63" w:rsidP="00E37A2D">
      <w:pPr>
        <w:widowControl w:val="0"/>
        <w:pBdr>
          <w:top w:val="nil"/>
          <w:left w:val="nil"/>
          <w:bottom w:val="nil"/>
          <w:right w:val="nil"/>
          <w:between w:val="nil"/>
        </w:pBdr>
        <w:spacing w:before="120" w:after="120" w:line="276" w:lineRule="auto"/>
        <w:ind w:left="0" w:hanging="2"/>
        <w:jc w:val="center"/>
        <w:rPr>
          <w:rFonts w:ascii="Arial" w:eastAsia="Arial" w:hAnsi="Arial" w:cs="Arial"/>
          <w:b/>
          <w:i/>
          <w:sz w:val="21"/>
          <w:szCs w:val="21"/>
        </w:rPr>
      </w:pPr>
      <w:r>
        <w:rPr>
          <w:rFonts w:ascii="Arial" w:eastAsia="Arial" w:hAnsi="Arial" w:cs="Arial"/>
          <w:b/>
          <w:i/>
          <w:color w:val="000000"/>
          <w:sz w:val="21"/>
          <w:szCs w:val="21"/>
        </w:rPr>
        <w:t xml:space="preserve">Usługa polegająca na organizacji </w:t>
      </w:r>
      <w:r>
        <w:rPr>
          <w:rFonts w:ascii="Arial" w:eastAsia="Arial" w:hAnsi="Arial" w:cs="Arial"/>
          <w:b/>
          <w:i/>
          <w:sz w:val="21"/>
          <w:szCs w:val="21"/>
        </w:rPr>
        <w:t>4</w:t>
      </w:r>
      <w:r>
        <w:rPr>
          <w:rFonts w:ascii="Arial" w:eastAsia="Arial" w:hAnsi="Arial" w:cs="Arial"/>
          <w:b/>
          <w:i/>
          <w:color w:val="000000"/>
          <w:sz w:val="21"/>
          <w:szCs w:val="21"/>
        </w:rPr>
        <w:t xml:space="preserve"> stacjonarnych, </w:t>
      </w:r>
      <w:r w:rsidR="006741D4" w:rsidRPr="00E37A2D">
        <w:rPr>
          <w:rFonts w:ascii="Arial" w:eastAsia="Arial" w:hAnsi="Arial" w:cs="Arial"/>
          <w:b/>
          <w:i/>
          <w:color w:val="000000"/>
          <w:sz w:val="21"/>
          <w:szCs w:val="21"/>
        </w:rPr>
        <w:t>jedno</w:t>
      </w:r>
      <w:r w:rsidR="006741D4">
        <w:rPr>
          <w:rFonts w:ascii="Arial" w:eastAsia="Arial" w:hAnsi="Arial" w:cs="Arial"/>
          <w:b/>
          <w:i/>
          <w:color w:val="000000"/>
          <w:sz w:val="21"/>
          <w:szCs w:val="21"/>
        </w:rPr>
        <w:t>dniowych</w:t>
      </w:r>
      <w:r w:rsidR="006741D4">
        <w:rPr>
          <w:rFonts w:ascii="Arial" w:eastAsia="Arial" w:hAnsi="Arial" w:cs="Arial"/>
          <w:b/>
          <w:i/>
          <w:sz w:val="21"/>
          <w:szCs w:val="21"/>
        </w:rPr>
        <w:t xml:space="preserve"> </w:t>
      </w:r>
      <w:r>
        <w:rPr>
          <w:rFonts w:ascii="Arial" w:eastAsia="Arial" w:hAnsi="Arial" w:cs="Arial"/>
          <w:b/>
          <w:i/>
          <w:sz w:val="21"/>
          <w:szCs w:val="21"/>
        </w:rPr>
        <w:t>spotkań dla grupy ok.80 osób każde spotkanie</w:t>
      </w:r>
    </w:p>
    <w:p w:rsidR="0083654B" w:rsidRDefault="00825C63">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I. Przedmiot zamówienia:</w:t>
      </w:r>
    </w:p>
    <w:p w:rsidR="0083654B" w:rsidRDefault="00825C63">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Część I. Organizacja jednego jednodniowego spotkania dla maksymalnie</w:t>
      </w:r>
    </w:p>
    <w:p w:rsidR="0083654B" w:rsidRDefault="00825C63">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80 osób w terminie 12.09.2024 r – Warszawa.</w:t>
      </w:r>
    </w:p>
    <w:p w:rsidR="0083654B" w:rsidRDefault="00825C63">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Część II. Organizacja jednego jednodniowego spotkania dla maksymalnie</w:t>
      </w:r>
    </w:p>
    <w:p w:rsidR="0083654B" w:rsidRDefault="00825C63">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80 osób w terminie 17.10.2024 r – Warszawa.</w:t>
      </w:r>
    </w:p>
    <w:p w:rsidR="0083654B" w:rsidRDefault="00825C63">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Część III. Organizacja jednego jednodniowego spotkania dla maksymalnie</w:t>
      </w:r>
    </w:p>
    <w:p w:rsidR="0083654B" w:rsidRDefault="00825C63">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80 osób w terminie 14.11.2024 r. – Warszawa.</w:t>
      </w:r>
    </w:p>
    <w:p w:rsidR="0083654B" w:rsidRDefault="00825C63">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Część IV. Organizacja jednego jednodniowego spotkania dla maksymalnie</w:t>
      </w:r>
    </w:p>
    <w:p w:rsidR="0083654B" w:rsidRDefault="00825C63">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80 osób w terminie 05.12.2024. – Warszawa</w:t>
      </w:r>
    </w:p>
    <w:p w:rsidR="0083654B" w:rsidRDefault="00825C63" w:rsidP="00E37A2D">
      <w:pPr>
        <w:widowControl w:val="0"/>
        <w:spacing w:before="120" w:line="276" w:lineRule="auto"/>
        <w:ind w:left="0" w:hanging="2"/>
        <w:jc w:val="both"/>
        <w:rPr>
          <w:rFonts w:ascii="Arial" w:eastAsia="Arial" w:hAnsi="Arial" w:cs="Arial"/>
          <w:sz w:val="22"/>
          <w:szCs w:val="22"/>
        </w:rPr>
      </w:pPr>
      <w:r>
        <w:rPr>
          <w:rFonts w:ascii="Arial" w:eastAsia="Arial" w:hAnsi="Arial" w:cs="Arial"/>
          <w:sz w:val="22"/>
          <w:szCs w:val="22"/>
        </w:rPr>
        <w:t>Zamawiający zastrzega możliwość zmiany terminu spotkania/spotkań.</w:t>
      </w:r>
    </w:p>
    <w:p w:rsidR="0083654B" w:rsidRDefault="00825C63">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Zamówienie obejmuje w szczególności następujące usługi:</w:t>
      </w:r>
    </w:p>
    <w:p w:rsidR="0083654B" w:rsidRPr="00E37A2D" w:rsidRDefault="00825C63" w:rsidP="00E37A2D">
      <w:pPr>
        <w:pStyle w:val="Akapitzlist"/>
        <w:widowControl w:val="0"/>
        <w:numPr>
          <w:ilvl w:val="0"/>
          <w:numId w:val="9"/>
        </w:numPr>
        <w:ind w:leftChars="0" w:firstLineChars="0"/>
        <w:jc w:val="both"/>
        <w:rPr>
          <w:rFonts w:ascii="Arial" w:eastAsia="Arial" w:hAnsi="Arial" w:cs="Arial"/>
        </w:rPr>
      </w:pPr>
      <w:r w:rsidRPr="00E37A2D">
        <w:rPr>
          <w:rFonts w:ascii="Arial" w:eastAsia="Arial" w:hAnsi="Arial" w:cs="Arial"/>
        </w:rPr>
        <w:t>usługę konferencyjną,</w:t>
      </w:r>
    </w:p>
    <w:p w:rsidR="0083654B" w:rsidRPr="00E37A2D" w:rsidRDefault="00825C63" w:rsidP="00E37A2D">
      <w:pPr>
        <w:pStyle w:val="Akapitzlist"/>
        <w:widowControl w:val="0"/>
        <w:numPr>
          <w:ilvl w:val="0"/>
          <w:numId w:val="9"/>
        </w:numPr>
        <w:ind w:leftChars="0" w:firstLineChars="0"/>
        <w:jc w:val="both"/>
        <w:rPr>
          <w:rFonts w:ascii="Arial" w:eastAsia="Arial" w:hAnsi="Arial" w:cs="Arial"/>
        </w:rPr>
      </w:pPr>
      <w:r w:rsidRPr="00E37A2D">
        <w:rPr>
          <w:rFonts w:ascii="Arial" w:eastAsia="Arial" w:hAnsi="Arial" w:cs="Arial"/>
        </w:rPr>
        <w:t>usługę restauracyjną,</w:t>
      </w:r>
    </w:p>
    <w:p w:rsidR="0083654B" w:rsidRPr="00E37A2D" w:rsidRDefault="00825C63" w:rsidP="00E37A2D">
      <w:pPr>
        <w:pStyle w:val="Akapitzlist"/>
        <w:widowControl w:val="0"/>
        <w:numPr>
          <w:ilvl w:val="0"/>
          <w:numId w:val="9"/>
        </w:numPr>
        <w:ind w:leftChars="0" w:firstLineChars="0"/>
        <w:jc w:val="both"/>
        <w:rPr>
          <w:rFonts w:ascii="Arial" w:eastAsia="Arial" w:hAnsi="Arial" w:cs="Arial"/>
        </w:rPr>
      </w:pPr>
      <w:r w:rsidRPr="00E37A2D">
        <w:rPr>
          <w:rFonts w:ascii="Arial" w:eastAsia="Arial" w:hAnsi="Arial" w:cs="Arial"/>
        </w:rPr>
        <w:t>usługę hotelową,</w:t>
      </w:r>
    </w:p>
    <w:p w:rsidR="0083654B" w:rsidRPr="00E37A2D" w:rsidRDefault="00825C63" w:rsidP="00E37A2D">
      <w:pPr>
        <w:pStyle w:val="Akapitzlist"/>
        <w:widowControl w:val="0"/>
        <w:numPr>
          <w:ilvl w:val="0"/>
          <w:numId w:val="9"/>
        </w:numPr>
        <w:ind w:leftChars="0" w:firstLineChars="0"/>
        <w:jc w:val="both"/>
        <w:rPr>
          <w:rFonts w:ascii="Arial" w:eastAsia="Arial" w:hAnsi="Arial" w:cs="Arial"/>
        </w:rPr>
      </w:pPr>
      <w:r w:rsidRPr="00E37A2D">
        <w:rPr>
          <w:rFonts w:ascii="Arial" w:eastAsia="Arial" w:hAnsi="Arial" w:cs="Arial"/>
        </w:rPr>
        <w:t>zwrot kosztów podróży dla uczestników spotkań</w:t>
      </w:r>
      <w:r w:rsidR="001C3E4D" w:rsidRPr="00E37A2D">
        <w:rPr>
          <w:rFonts w:ascii="Arial" w:eastAsia="Arial" w:hAnsi="Arial" w:cs="Arial"/>
        </w:rPr>
        <w:t>.</w:t>
      </w:r>
    </w:p>
    <w:p w:rsidR="0083654B" w:rsidRDefault="00825C63">
      <w:pPr>
        <w:widowControl w:val="0"/>
        <w:spacing w:after="120" w:line="276" w:lineRule="auto"/>
        <w:ind w:left="0" w:hanging="2"/>
        <w:jc w:val="both"/>
        <w:rPr>
          <w:rFonts w:ascii="Arial" w:eastAsia="Arial" w:hAnsi="Arial" w:cs="Arial"/>
          <w:sz w:val="21"/>
          <w:szCs w:val="21"/>
        </w:rPr>
      </w:pPr>
      <w:r>
        <w:rPr>
          <w:rFonts w:ascii="Arial" w:eastAsia="Arial" w:hAnsi="Arial" w:cs="Arial"/>
          <w:sz w:val="21"/>
          <w:szCs w:val="21"/>
        </w:rPr>
        <w:t>Ramowy program dotyczący przebiegu spotkania:</w:t>
      </w:r>
    </w:p>
    <w:p w:rsidR="0083654B" w:rsidRDefault="00825C63">
      <w:pPr>
        <w:widowControl w:val="0"/>
        <w:shd w:val="clear" w:color="auto" w:fill="FFFFFF"/>
        <w:spacing w:after="120" w:line="276" w:lineRule="auto"/>
        <w:ind w:left="0" w:hanging="2"/>
        <w:jc w:val="both"/>
        <w:rPr>
          <w:rFonts w:ascii="Roboto" w:eastAsia="Roboto" w:hAnsi="Roboto" w:cs="Roboto"/>
          <w:sz w:val="22"/>
          <w:szCs w:val="22"/>
        </w:rPr>
      </w:pPr>
      <w:r>
        <w:rPr>
          <w:rFonts w:ascii="Roboto" w:eastAsia="Roboto" w:hAnsi="Roboto" w:cs="Roboto"/>
          <w:sz w:val="22"/>
          <w:szCs w:val="22"/>
        </w:rPr>
        <w:t>spotkanie 1 dniowe</w:t>
      </w:r>
    </w:p>
    <w:p w:rsidR="0083654B" w:rsidRDefault="00825C63">
      <w:pPr>
        <w:widowControl w:val="0"/>
        <w:spacing w:line="276" w:lineRule="auto"/>
        <w:ind w:left="0" w:hanging="2"/>
        <w:rPr>
          <w:rFonts w:ascii="Roboto" w:eastAsia="Roboto" w:hAnsi="Roboto" w:cs="Roboto"/>
          <w:sz w:val="22"/>
          <w:szCs w:val="22"/>
        </w:rPr>
      </w:pPr>
      <w:r>
        <w:rPr>
          <w:rFonts w:ascii="Arial" w:eastAsia="Arial" w:hAnsi="Arial" w:cs="Arial"/>
          <w:sz w:val="21"/>
          <w:szCs w:val="21"/>
        </w:rPr>
        <w:t>Dzień poprzedzający spotkanie</w:t>
      </w:r>
    </w:p>
    <w:p w:rsidR="0083654B" w:rsidRDefault="00825C63">
      <w:pPr>
        <w:widowControl w:val="0"/>
        <w:numPr>
          <w:ilvl w:val="0"/>
          <w:numId w:val="7"/>
        </w:numPr>
        <w:spacing w:line="276" w:lineRule="auto"/>
        <w:ind w:left="0" w:hanging="2"/>
        <w:rPr>
          <w:color w:val="000000"/>
          <w:sz w:val="21"/>
          <w:szCs w:val="21"/>
        </w:rPr>
      </w:pPr>
      <w:r>
        <w:rPr>
          <w:rFonts w:ascii="Arial" w:eastAsia="Arial" w:hAnsi="Arial" w:cs="Arial"/>
          <w:sz w:val="21"/>
          <w:szCs w:val="21"/>
        </w:rPr>
        <w:t>kolacja, nocleg ze śniadaniem</w:t>
      </w:r>
    </w:p>
    <w:p w:rsidR="0083654B" w:rsidRDefault="00825C63">
      <w:pPr>
        <w:widowControl w:val="0"/>
        <w:spacing w:line="276" w:lineRule="auto"/>
        <w:ind w:left="0" w:hanging="2"/>
        <w:rPr>
          <w:rFonts w:ascii="Arial" w:eastAsia="Arial" w:hAnsi="Arial" w:cs="Arial"/>
          <w:sz w:val="21"/>
          <w:szCs w:val="21"/>
        </w:rPr>
      </w:pPr>
      <w:r>
        <w:rPr>
          <w:rFonts w:ascii="Arial" w:eastAsia="Arial" w:hAnsi="Arial" w:cs="Arial"/>
          <w:sz w:val="21"/>
          <w:szCs w:val="21"/>
        </w:rPr>
        <w:t>Dzień 1 spotkania:</w:t>
      </w:r>
    </w:p>
    <w:p w:rsidR="0083654B" w:rsidRDefault="00825C63">
      <w:pPr>
        <w:widowControl w:val="0"/>
        <w:numPr>
          <w:ilvl w:val="0"/>
          <w:numId w:val="3"/>
        </w:numPr>
        <w:spacing w:line="276" w:lineRule="auto"/>
        <w:ind w:left="0" w:hanging="2"/>
        <w:rPr>
          <w:color w:val="000000"/>
          <w:sz w:val="21"/>
          <w:szCs w:val="21"/>
        </w:rPr>
      </w:pPr>
      <w:r>
        <w:rPr>
          <w:rFonts w:ascii="Arial" w:eastAsia="Arial" w:hAnsi="Arial" w:cs="Arial"/>
          <w:sz w:val="21"/>
          <w:szCs w:val="21"/>
        </w:rPr>
        <w:t>Rejestracja uczestników od 8.45 do 9.45</w:t>
      </w:r>
    </w:p>
    <w:p w:rsidR="0083654B" w:rsidRDefault="00825C63">
      <w:pPr>
        <w:widowControl w:val="0"/>
        <w:numPr>
          <w:ilvl w:val="0"/>
          <w:numId w:val="3"/>
        </w:numPr>
        <w:spacing w:line="276" w:lineRule="auto"/>
        <w:ind w:left="0" w:hanging="2"/>
        <w:rPr>
          <w:sz w:val="21"/>
          <w:szCs w:val="21"/>
        </w:rPr>
      </w:pPr>
      <w:r>
        <w:rPr>
          <w:rFonts w:ascii="Arial" w:eastAsia="Arial" w:hAnsi="Arial" w:cs="Arial"/>
          <w:sz w:val="21"/>
          <w:szCs w:val="21"/>
        </w:rPr>
        <w:t>Przerwa kawowa ciągła</w:t>
      </w:r>
    </w:p>
    <w:p w:rsidR="0083654B" w:rsidRDefault="00825C63">
      <w:pPr>
        <w:widowControl w:val="0"/>
        <w:numPr>
          <w:ilvl w:val="0"/>
          <w:numId w:val="3"/>
        </w:numPr>
        <w:shd w:val="clear" w:color="auto" w:fill="FFFFFF"/>
        <w:spacing w:line="276" w:lineRule="auto"/>
        <w:ind w:left="0" w:hanging="2"/>
        <w:rPr>
          <w:sz w:val="21"/>
          <w:szCs w:val="21"/>
        </w:rPr>
      </w:pPr>
      <w:r>
        <w:rPr>
          <w:rFonts w:ascii="Arial" w:eastAsia="Arial" w:hAnsi="Arial" w:cs="Arial"/>
          <w:sz w:val="21"/>
          <w:szCs w:val="21"/>
        </w:rPr>
        <w:t>Powitanie, informacje o projekcie i pracy zespołu</w:t>
      </w:r>
      <w:r w:rsidR="001C3E4D">
        <w:rPr>
          <w:rFonts w:ascii="Arial" w:eastAsia="Arial" w:hAnsi="Arial" w:cs="Arial"/>
          <w:sz w:val="21"/>
          <w:szCs w:val="21"/>
        </w:rPr>
        <w:t>:</w:t>
      </w:r>
      <w:r>
        <w:rPr>
          <w:rFonts w:ascii="Arial" w:eastAsia="Arial" w:hAnsi="Arial" w:cs="Arial"/>
          <w:sz w:val="21"/>
          <w:szCs w:val="21"/>
        </w:rPr>
        <w:t xml:space="preserve"> sala plenarna na maks. 80 osób, godz. godz.10.00 - 11.30</w:t>
      </w:r>
    </w:p>
    <w:p w:rsidR="0083654B" w:rsidRDefault="00825C63">
      <w:pPr>
        <w:widowControl w:val="0"/>
        <w:numPr>
          <w:ilvl w:val="0"/>
          <w:numId w:val="3"/>
        </w:numPr>
        <w:spacing w:line="276" w:lineRule="auto"/>
        <w:ind w:left="0" w:hanging="2"/>
        <w:rPr>
          <w:color w:val="000000"/>
          <w:sz w:val="21"/>
          <w:szCs w:val="21"/>
        </w:rPr>
      </w:pPr>
      <w:r>
        <w:rPr>
          <w:rFonts w:ascii="Arial" w:eastAsia="Arial" w:hAnsi="Arial" w:cs="Arial"/>
          <w:sz w:val="21"/>
          <w:szCs w:val="21"/>
        </w:rPr>
        <w:t>Przerwa kawowa ciągła</w:t>
      </w:r>
    </w:p>
    <w:p w:rsidR="0083654B" w:rsidRDefault="00825C63">
      <w:pPr>
        <w:widowControl w:val="0"/>
        <w:numPr>
          <w:ilvl w:val="0"/>
          <w:numId w:val="3"/>
        </w:numPr>
        <w:spacing w:line="276" w:lineRule="auto"/>
        <w:ind w:left="0" w:hanging="2"/>
        <w:rPr>
          <w:rFonts w:ascii="Arial" w:eastAsia="Arial" w:hAnsi="Arial" w:cs="Arial"/>
          <w:sz w:val="21"/>
          <w:szCs w:val="21"/>
        </w:rPr>
      </w:pPr>
      <w:r>
        <w:rPr>
          <w:rFonts w:ascii="Arial" w:eastAsia="Arial" w:hAnsi="Arial" w:cs="Arial"/>
          <w:sz w:val="21"/>
          <w:szCs w:val="21"/>
        </w:rPr>
        <w:t>Zajęcia w salach warsztatowych (4 grupy po 10 osób) + sala plenarna (dwie grupy po 10 osób)</w:t>
      </w:r>
    </w:p>
    <w:p w:rsidR="0083654B" w:rsidRDefault="00825C63">
      <w:pPr>
        <w:widowControl w:val="0"/>
        <w:numPr>
          <w:ilvl w:val="0"/>
          <w:numId w:val="3"/>
        </w:numPr>
        <w:spacing w:line="276" w:lineRule="auto"/>
        <w:ind w:left="0" w:hanging="2"/>
        <w:rPr>
          <w:color w:val="000000"/>
          <w:sz w:val="21"/>
          <w:szCs w:val="21"/>
        </w:rPr>
      </w:pPr>
      <w:r>
        <w:rPr>
          <w:rFonts w:ascii="Arial" w:eastAsia="Arial" w:hAnsi="Arial" w:cs="Arial"/>
          <w:sz w:val="21"/>
          <w:szCs w:val="21"/>
        </w:rPr>
        <w:t>Obiad (60 minut), godz.14.00-15.00</w:t>
      </w:r>
    </w:p>
    <w:p w:rsidR="0083654B" w:rsidRDefault="00825C63">
      <w:pPr>
        <w:widowControl w:val="0"/>
        <w:numPr>
          <w:ilvl w:val="0"/>
          <w:numId w:val="3"/>
        </w:numPr>
        <w:spacing w:line="276" w:lineRule="auto"/>
        <w:ind w:left="0" w:hanging="2"/>
        <w:rPr>
          <w:sz w:val="21"/>
          <w:szCs w:val="21"/>
        </w:rPr>
      </w:pPr>
      <w:r>
        <w:rPr>
          <w:rFonts w:ascii="Arial" w:eastAsia="Arial" w:hAnsi="Arial" w:cs="Arial"/>
          <w:sz w:val="21"/>
          <w:szCs w:val="21"/>
        </w:rPr>
        <w:t>Zajęcia w salach warsztatowych (4 grupy po 10 osób) + sala plenarna (dwie grupy po 10 osób)</w:t>
      </w:r>
    </w:p>
    <w:p w:rsidR="0083654B" w:rsidRDefault="00825C63">
      <w:pPr>
        <w:widowControl w:val="0"/>
        <w:numPr>
          <w:ilvl w:val="0"/>
          <w:numId w:val="3"/>
        </w:numPr>
        <w:spacing w:line="276" w:lineRule="auto"/>
        <w:ind w:left="0" w:hanging="2"/>
        <w:rPr>
          <w:rFonts w:ascii="Arial" w:eastAsia="Arial" w:hAnsi="Arial" w:cs="Arial"/>
          <w:sz w:val="21"/>
          <w:szCs w:val="21"/>
        </w:rPr>
      </w:pPr>
      <w:r>
        <w:rPr>
          <w:rFonts w:ascii="Arial" w:eastAsia="Arial" w:hAnsi="Arial" w:cs="Arial"/>
          <w:sz w:val="21"/>
          <w:szCs w:val="21"/>
        </w:rPr>
        <w:t>Przerwa kawowa ciągła godz. 16.30</w:t>
      </w:r>
    </w:p>
    <w:p w:rsidR="0083654B" w:rsidRDefault="00825C63">
      <w:pPr>
        <w:widowControl w:val="0"/>
        <w:numPr>
          <w:ilvl w:val="0"/>
          <w:numId w:val="3"/>
        </w:numPr>
        <w:spacing w:line="276" w:lineRule="auto"/>
        <w:ind w:left="0" w:hanging="2"/>
        <w:rPr>
          <w:sz w:val="21"/>
          <w:szCs w:val="21"/>
        </w:rPr>
      </w:pPr>
      <w:r>
        <w:rPr>
          <w:rFonts w:ascii="Arial" w:eastAsia="Arial" w:hAnsi="Arial" w:cs="Arial"/>
          <w:sz w:val="21"/>
          <w:szCs w:val="21"/>
        </w:rPr>
        <w:t>Zajęcia w salach warsztatowych (4 grupy po 10 osób) + sala plenarna (dwie grupy po 10 osób)</w:t>
      </w:r>
    </w:p>
    <w:p w:rsidR="0083654B" w:rsidRDefault="00825C63">
      <w:pPr>
        <w:widowControl w:val="0"/>
        <w:numPr>
          <w:ilvl w:val="0"/>
          <w:numId w:val="3"/>
        </w:numPr>
        <w:spacing w:line="276" w:lineRule="auto"/>
        <w:ind w:left="0" w:hanging="2"/>
        <w:rPr>
          <w:sz w:val="21"/>
          <w:szCs w:val="21"/>
        </w:rPr>
      </w:pPr>
      <w:r>
        <w:rPr>
          <w:rFonts w:ascii="Arial" w:eastAsia="Arial" w:hAnsi="Arial" w:cs="Arial"/>
          <w:sz w:val="21"/>
          <w:szCs w:val="21"/>
        </w:rPr>
        <w:t>Pożegnanie uczestników – sala plenarna dla maks. 80 osób</w:t>
      </w:r>
      <w:r w:rsidR="001C3E4D">
        <w:rPr>
          <w:rFonts w:ascii="Arial" w:eastAsia="Arial" w:hAnsi="Arial" w:cs="Arial"/>
          <w:sz w:val="21"/>
          <w:szCs w:val="21"/>
        </w:rPr>
        <w:t xml:space="preserve"> </w:t>
      </w:r>
      <w:r>
        <w:rPr>
          <w:rFonts w:ascii="Arial" w:eastAsia="Arial" w:hAnsi="Arial" w:cs="Arial"/>
          <w:sz w:val="21"/>
          <w:szCs w:val="21"/>
        </w:rPr>
        <w:t xml:space="preserve"> </w:t>
      </w:r>
      <w:r w:rsidR="001C3E4D">
        <w:rPr>
          <w:rFonts w:ascii="Arial" w:eastAsia="Arial" w:hAnsi="Arial" w:cs="Arial"/>
          <w:color w:val="38761D"/>
          <w:sz w:val="21"/>
          <w:szCs w:val="21"/>
        </w:rPr>
        <w:t>̶</w:t>
      </w:r>
      <w:r>
        <w:rPr>
          <w:rFonts w:ascii="Arial" w:eastAsia="Arial" w:hAnsi="Arial" w:cs="Arial"/>
          <w:color w:val="38761D"/>
          <w:sz w:val="21"/>
          <w:szCs w:val="21"/>
        </w:rPr>
        <w:t xml:space="preserve"> </w:t>
      </w:r>
      <w:r>
        <w:rPr>
          <w:rFonts w:ascii="Arial" w:eastAsia="Arial" w:hAnsi="Arial" w:cs="Arial"/>
          <w:sz w:val="21"/>
          <w:szCs w:val="21"/>
        </w:rPr>
        <w:t>godz.18.00</w:t>
      </w:r>
    </w:p>
    <w:p w:rsidR="0083654B" w:rsidRDefault="00825C63" w:rsidP="00E37A2D">
      <w:pPr>
        <w:widowControl w:val="0"/>
        <w:spacing w:before="120" w:line="271" w:lineRule="auto"/>
        <w:ind w:left="0" w:hanging="2"/>
        <w:jc w:val="both"/>
        <w:rPr>
          <w:rFonts w:ascii="Arial" w:eastAsia="Arial" w:hAnsi="Arial" w:cs="Arial"/>
          <w:sz w:val="22"/>
          <w:szCs w:val="22"/>
        </w:rPr>
      </w:pPr>
      <w:r>
        <w:rPr>
          <w:rFonts w:ascii="Arial" w:eastAsia="Arial" w:hAnsi="Arial" w:cs="Arial"/>
          <w:sz w:val="22"/>
          <w:szCs w:val="22"/>
        </w:rPr>
        <w:t>Poniższe warunki realizacji zamówienia dotyczą każdej z części:</w:t>
      </w:r>
    </w:p>
    <w:p w:rsidR="0083654B" w:rsidRDefault="0083654B">
      <w:pPr>
        <w:ind w:left="0" w:hanging="2"/>
        <w:jc w:val="center"/>
        <w:rPr>
          <w:rFonts w:ascii="Arial" w:eastAsia="Arial" w:hAnsi="Arial" w:cs="Arial"/>
          <w:b/>
          <w:sz w:val="22"/>
          <w:szCs w:val="22"/>
        </w:rPr>
      </w:pPr>
    </w:p>
    <w:tbl>
      <w:tblPr>
        <w:tblStyle w:val="a2"/>
        <w:tblW w:w="10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1050"/>
        <w:gridCol w:w="8835"/>
      </w:tblGrid>
      <w:tr w:rsidR="0083654B">
        <w:trPr>
          <w:trHeight w:val="114"/>
        </w:trPr>
        <w:tc>
          <w:tcPr>
            <w:tcW w:w="480" w:type="dxa"/>
            <w:tcBorders>
              <w:top w:val="single" w:sz="4" w:space="0" w:color="000000"/>
              <w:left w:val="single" w:sz="4" w:space="0" w:color="000000"/>
              <w:bottom w:val="single" w:sz="4" w:space="0" w:color="000000"/>
              <w:right w:val="single" w:sz="4" w:space="0" w:color="000000"/>
            </w:tcBorders>
            <w:vAlign w:val="center"/>
          </w:tcPr>
          <w:p w:rsidR="0083654B" w:rsidRDefault="00825C63">
            <w:pPr>
              <w:ind w:left="0" w:hanging="2"/>
              <w:jc w:val="both"/>
              <w:rPr>
                <w:rFonts w:ascii="Arial" w:eastAsia="Arial" w:hAnsi="Arial" w:cs="Arial"/>
                <w:sz w:val="22"/>
                <w:szCs w:val="22"/>
              </w:rPr>
            </w:pPr>
            <w:r>
              <w:rPr>
                <w:rFonts w:ascii="Arial" w:eastAsia="Arial" w:hAnsi="Arial" w:cs="Arial"/>
                <w:sz w:val="22"/>
                <w:szCs w:val="22"/>
              </w:rPr>
              <w:t>Lp.</w:t>
            </w:r>
          </w:p>
        </w:tc>
        <w:tc>
          <w:tcPr>
            <w:tcW w:w="1050" w:type="dxa"/>
            <w:tcBorders>
              <w:top w:val="single" w:sz="4" w:space="0" w:color="000000"/>
              <w:left w:val="single" w:sz="4" w:space="0" w:color="000000"/>
              <w:bottom w:val="single" w:sz="4" w:space="0" w:color="000000"/>
              <w:right w:val="single" w:sz="4" w:space="0" w:color="000000"/>
            </w:tcBorders>
            <w:vAlign w:val="center"/>
          </w:tcPr>
          <w:p w:rsidR="0083654B" w:rsidRDefault="00825C63">
            <w:pPr>
              <w:ind w:left="0" w:hanging="2"/>
              <w:jc w:val="both"/>
              <w:rPr>
                <w:rFonts w:ascii="Arial" w:eastAsia="Arial" w:hAnsi="Arial" w:cs="Arial"/>
                <w:sz w:val="22"/>
                <w:szCs w:val="22"/>
              </w:rPr>
            </w:pPr>
            <w:r>
              <w:rPr>
                <w:rFonts w:ascii="Arial" w:eastAsia="Arial" w:hAnsi="Arial" w:cs="Arial"/>
                <w:sz w:val="22"/>
                <w:szCs w:val="22"/>
              </w:rPr>
              <w:t>Warunek</w:t>
            </w:r>
          </w:p>
        </w:tc>
        <w:tc>
          <w:tcPr>
            <w:tcW w:w="8835" w:type="dxa"/>
            <w:tcBorders>
              <w:top w:val="single" w:sz="4" w:space="0" w:color="000000"/>
              <w:left w:val="single" w:sz="4" w:space="0" w:color="000000"/>
              <w:bottom w:val="single" w:sz="4" w:space="0" w:color="000000"/>
              <w:right w:val="single" w:sz="4" w:space="0" w:color="000000"/>
            </w:tcBorders>
            <w:vAlign w:val="center"/>
          </w:tcPr>
          <w:p w:rsidR="0083654B" w:rsidRDefault="00825C63">
            <w:pPr>
              <w:ind w:left="0" w:hanging="2"/>
              <w:jc w:val="both"/>
              <w:rPr>
                <w:rFonts w:ascii="Arial" w:eastAsia="Arial" w:hAnsi="Arial" w:cs="Arial"/>
                <w:sz w:val="22"/>
                <w:szCs w:val="22"/>
              </w:rPr>
            </w:pPr>
            <w:r>
              <w:rPr>
                <w:rFonts w:ascii="Arial" w:eastAsia="Arial" w:hAnsi="Arial" w:cs="Arial"/>
                <w:sz w:val="22"/>
                <w:szCs w:val="22"/>
              </w:rPr>
              <w:t>Opis</w:t>
            </w:r>
          </w:p>
        </w:tc>
      </w:tr>
      <w:tr w:rsidR="0083654B">
        <w:trPr>
          <w:trHeight w:val="114"/>
        </w:trPr>
        <w:tc>
          <w:tcPr>
            <w:tcW w:w="480" w:type="dxa"/>
            <w:tcBorders>
              <w:top w:val="single" w:sz="4" w:space="0" w:color="000000"/>
              <w:left w:val="single" w:sz="4" w:space="0" w:color="000000"/>
              <w:bottom w:val="single" w:sz="4" w:space="0" w:color="000000"/>
              <w:right w:val="single" w:sz="4" w:space="0" w:color="000000"/>
            </w:tcBorders>
            <w:vAlign w:val="center"/>
          </w:tcPr>
          <w:p w:rsidR="0083654B" w:rsidRDefault="0083654B">
            <w:pPr>
              <w:numPr>
                <w:ilvl w:val="0"/>
                <w:numId w:val="5"/>
              </w:numPr>
              <w:ind w:left="0" w:hanging="2"/>
              <w:jc w:val="both"/>
              <w:rPr>
                <w:rFonts w:ascii="Arial" w:eastAsia="Arial" w:hAnsi="Arial" w:cs="Arial"/>
                <w:sz w:val="22"/>
                <w:szCs w:val="2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3654B" w:rsidRDefault="00825C63">
            <w:pPr>
              <w:ind w:left="0" w:hanging="2"/>
              <w:rPr>
                <w:rFonts w:ascii="Arial" w:eastAsia="Arial" w:hAnsi="Arial" w:cs="Arial"/>
                <w:sz w:val="22"/>
                <w:szCs w:val="22"/>
              </w:rPr>
            </w:pPr>
            <w:r>
              <w:rPr>
                <w:rFonts w:ascii="Arial" w:eastAsia="Arial" w:hAnsi="Arial" w:cs="Arial"/>
                <w:sz w:val="22"/>
                <w:szCs w:val="22"/>
              </w:rPr>
              <w:t>Miejscowość i czas trwania spotkania</w:t>
            </w:r>
          </w:p>
        </w:tc>
        <w:tc>
          <w:tcPr>
            <w:tcW w:w="8835" w:type="dxa"/>
            <w:tcBorders>
              <w:top w:val="single" w:sz="4" w:space="0" w:color="000000"/>
              <w:left w:val="single" w:sz="4" w:space="0" w:color="000000"/>
              <w:bottom w:val="single" w:sz="4" w:space="0" w:color="000000"/>
              <w:right w:val="single" w:sz="4" w:space="0" w:color="000000"/>
            </w:tcBorders>
            <w:vAlign w:val="center"/>
          </w:tcPr>
          <w:p w:rsidR="0083654B" w:rsidRDefault="00825C63">
            <w:pPr>
              <w:ind w:left="0" w:hanging="2"/>
              <w:jc w:val="both"/>
              <w:rPr>
                <w:rFonts w:ascii="Arial" w:eastAsia="Arial" w:hAnsi="Arial" w:cs="Arial"/>
                <w:sz w:val="22"/>
                <w:szCs w:val="22"/>
              </w:rPr>
            </w:pPr>
            <w:r>
              <w:rPr>
                <w:rFonts w:ascii="Arial" w:eastAsia="Arial" w:hAnsi="Arial" w:cs="Arial"/>
                <w:sz w:val="22"/>
                <w:szCs w:val="22"/>
              </w:rPr>
              <w:t>Warszawa, jeden dzień</w:t>
            </w:r>
          </w:p>
        </w:tc>
      </w:tr>
      <w:tr w:rsidR="0083654B">
        <w:trPr>
          <w:trHeight w:val="114"/>
        </w:trPr>
        <w:tc>
          <w:tcPr>
            <w:tcW w:w="480" w:type="dxa"/>
            <w:tcBorders>
              <w:top w:val="single" w:sz="4" w:space="0" w:color="000000"/>
              <w:left w:val="single" w:sz="4" w:space="0" w:color="000000"/>
              <w:bottom w:val="single" w:sz="4" w:space="0" w:color="000000"/>
              <w:right w:val="single" w:sz="4" w:space="0" w:color="000000"/>
            </w:tcBorders>
            <w:vAlign w:val="center"/>
          </w:tcPr>
          <w:p w:rsidR="0083654B" w:rsidRDefault="0083654B">
            <w:pPr>
              <w:numPr>
                <w:ilvl w:val="0"/>
                <w:numId w:val="5"/>
              </w:numPr>
              <w:ind w:left="0" w:hanging="2"/>
              <w:jc w:val="both"/>
              <w:rPr>
                <w:rFonts w:ascii="Arial" w:eastAsia="Arial" w:hAnsi="Arial" w:cs="Arial"/>
                <w:sz w:val="22"/>
                <w:szCs w:val="2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3654B" w:rsidRDefault="00825C63">
            <w:pPr>
              <w:ind w:left="0" w:hanging="2"/>
              <w:jc w:val="both"/>
              <w:rPr>
                <w:rFonts w:ascii="Arial" w:eastAsia="Arial" w:hAnsi="Arial" w:cs="Arial"/>
                <w:sz w:val="22"/>
                <w:szCs w:val="22"/>
              </w:rPr>
            </w:pPr>
            <w:r>
              <w:rPr>
                <w:rFonts w:ascii="Arial" w:eastAsia="Arial" w:hAnsi="Arial" w:cs="Arial"/>
                <w:sz w:val="22"/>
                <w:szCs w:val="22"/>
              </w:rPr>
              <w:t>Hotel</w:t>
            </w:r>
          </w:p>
        </w:tc>
        <w:tc>
          <w:tcPr>
            <w:tcW w:w="8835" w:type="dxa"/>
            <w:tcBorders>
              <w:top w:val="single" w:sz="4" w:space="0" w:color="000000"/>
              <w:left w:val="single" w:sz="4" w:space="0" w:color="000000"/>
              <w:bottom w:val="single" w:sz="4" w:space="0" w:color="000000"/>
              <w:right w:val="single" w:sz="4" w:space="0" w:color="000000"/>
            </w:tcBorders>
            <w:vAlign w:val="center"/>
          </w:tcPr>
          <w:p w:rsidR="0083654B" w:rsidRDefault="00825C63">
            <w:pPr>
              <w:ind w:left="0" w:hanging="2"/>
              <w:jc w:val="both"/>
              <w:rPr>
                <w:rFonts w:ascii="Arial" w:eastAsia="Arial" w:hAnsi="Arial" w:cs="Arial"/>
                <w:sz w:val="22"/>
                <w:szCs w:val="22"/>
              </w:rPr>
            </w:pPr>
            <w:r>
              <w:rPr>
                <w:rFonts w:ascii="Arial" w:eastAsia="Arial" w:hAnsi="Arial" w:cs="Arial"/>
                <w:sz w:val="22"/>
                <w:szCs w:val="22"/>
              </w:rPr>
              <w:t xml:space="preserve">Hotel co najmniej 3 gwiazdkowy lub obiekt hotelarski o standardzie co najmniej 3 gwiazdkowym, w rozumieniu ustawy z dnia 29 sierpnia 1997 r. o usługach turystycznych </w:t>
            </w:r>
            <w:r>
              <w:rPr>
                <w:rFonts w:ascii="Arial" w:eastAsia="Arial" w:hAnsi="Arial" w:cs="Arial"/>
                <w:sz w:val="22"/>
                <w:szCs w:val="22"/>
              </w:rPr>
              <w:lastRenderedPageBreak/>
              <w:t xml:space="preserve">(Dz. U. z 2004 r. nr 223.poz. 2268 z </w:t>
            </w:r>
            <w:proofErr w:type="spellStart"/>
            <w:r>
              <w:rPr>
                <w:rFonts w:ascii="Arial" w:eastAsia="Arial" w:hAnsi="Arial" w:cs="Arial"/>
                <w:sz w:val="22"/>
                <w:szCs w:val="22"/>
              </w:rPr>
              <w:t>późn</w:t>
            </w:r>
            <w:proofErr w:type="spellEnd"/>
            <w:r>
              <w:rPr>
                <w:rFonts w:ascii="Arial" w:eastAsia="Arial" w:hAnsi="Arial" w:cs="Arial"/>
                <w:sz w:val="22"/>
                <w:szCs w:val="22"/>
              </w:rPr>
              <w:t>. zm.) oraz rozporządzenia Ministra Gospodarki i Pracy z dnia 19 sierpnia 2004r. w sprawie obiektów hotelarskich i innych obiektów, w których są świadczone usługi hotelarskie (Dz.U.2017.poz.2166 z późniejszymi zmianami).</w:t>
            </w:r>
          </w:p>
          <w:p w:rsidR="0083654B" w:rsidRDefault="00825C63">
            <w:pPr>
              <w:ind w:left="0" w:hanging="2"/>
              <w:jc w:val="both"/>
              <w:rPr>
                <w:rFonts w:ascii="Arial" w:eastAsia="Arial" w:hAnsi="Arial" w:cs="Arial"/>
                <w:sz w:val="22"/>
                <w:szCs w:val="22"/>
              </w:rPr>
            </w:pPr>
            <w:r>
              <w:rPr>
                <w:rFonts w:ascii="Arial" w:eastAsia="Arial" w:hAnsi="Arial" w:cs="Arial"/>
                <w:b/>
                <w:sz w:val="22"/>
                <w:szCs w:val="22"/>
              </w:rPr>
              <w:t xml:space="preserve">W przypadku wyższego standardu niż 3*, kwoty nie mogą przekroczyć maksymalnych limitów kosztów na poszczególne wydatki określone w pkt. 2 </w:t>
            </w:r>
            <w:r>
              <w:rPr>
                <w:rFonts w:ascii="Arial" w:eastAsia="Arial" w:hAnsi="Arial" w:cs="Arial"/>
                <w:b/>
                <w:i/>
                <w:sz w:val="22"/>
                <w:szCs w:val="22"/>
              </w:rPr>
              <w:t>Maksymalne limity kosztów na poszczególne wydatki związane z organizacją spotkania.</w:t>
            </w:r>
          </w:p>
          <w:p w:rsidR="0083654B" w:rsidRDefault="00825C63">
            <w:pPr>
              <w:ind w:left="0" w:hanging="2"/>
              <w:jc w:val="both"/>
              <w:rPr>
                <w:rFonts w:ascii="Arial" w:eastAsia="Arial" w:hAnsi="Arial" w:cs="Arial"/>
                <w:sz w:val="22"/>
                <w:szCs w:val="22"/>
              </w:rPr>
            </w:pPr>
            <w:r>
              <w:rPr>
                <w:rFonts w:ascii="Arial" w:eastAsia="Arial" w:hAnsi="Arial" w:cs="Arial"/>
                <w:sz w:val="22"/>
                <w:szCs w:val="22"/>
              </w:rPr>
              <w:t>Sale, miejsca noclegowe oraz miejsce podawania posiłków muszą znajdować się w jednym budynku (bez konieczności wyjścia na zewnątrz przy przemieszczaniu się pomiędzy tymi pomieszczeniami) oraz muszą zapewniać dostęp dla osób z niepełnosprawnością</w:t>
            </w:r>
            <w:r w:rsidR="000E7C75">
              <w:rPr>
                <w:rFonts w:ascii="Arial" w:eastAsia="Arial" w:hAnsi="Arial" w:cs="Arial"/>
                <w:sz w:val="22"/>
                <w:szCs w:val="22"/>
              </w:rPr>
              <w:t>.</w:t>
            </w:r>
            <w:r>
              <w:rPr>
                <w:rFonts w:ascii="Arial" w:eastAsia="Arial" w:hAnsi="Arial" w:cs="Arial"/>
                <w:sz w:val="22"/>
                <w:szCs w:val="22"/>
              </w:rPr>
              <w:t xml:space="preserve"> </w:t>
            </w:r>
          </w:p>
          <w:p w:rsidR="0083654B" w:rsidRDefault="00825C63">
            <w:pPr>
              <w:ind w:left="0" w:hanging="2"/>
              <w:jc w:val="both"/>
              <w:rPr>
                <w:rFonts w:ascii="Arial" w:eastAsia="Arial" w:hAnsi="Arial" w:cs="Arial"/>
                <w:sz w:val="22"/>
                <w:szCs w:val="22"/>
              </w:rPr>
            </w:pPr>
            <w:r>
              <w:rPr>
                <w:rFonts w:ascii="Arial" w:eastAsia="Arial" w:hAnsi="Arial" w:cs="Arial"/>
                <w:sz w:val="22"/>
                <w:szCs w:val="22"/>
              </w:rPr>
              <w:t>We  wszystkich pomieszczeniach zagwarantowana temperatura na poziomie 21-23</w:t>
            </w:r>
            <w:r>
              <w:rPr>
                <w:rFonts w:ascii="Arial" w:eastAsia="Arial" w:hAnsi="Arial" w:cs="Arial"/>
                <w:sz w:val="22"/>
                <w:szCs w:val="22"/>
                <w:vertAlign w:val="superscript"/>
              </w:rPr>
              <w:t>0</w:t>
            </w:r>
            <w:r>
              <w:rPr>
                <w:rFonts w:ascii="Arial" w:eastAsia="Arial" w:hAnsi="Arial" w:cs="Arial"/>
                <w:sz w:val="22"/>
                <w:szCs w:val="22"/>
              </w:rPr>
              <w:t>C. Możliwość regulacji temperatury w pomieszczeniach (klimatyzacja stacjonarna).</w:t>
            </w:r>
          </w:p>
          <w:p w:rsidR="0083654B" w:rsidRDefault="00825C63">
            <w:pPr>
              <w:ind w:left="0" w:hanging="2"/>
              <w:jc w:val="both"/>
              <w:rPr>
                <w:rFonts w:ascii="Arial" w:eastAsia="Arial" w:hAnsi="Arial" w:cs="Arial"/>
                <w:sz w:val="22"/>
                <w:szCs w:val="22"/>
              </w:rPr>
            </w:pPr>
            <w:r>
              <w:rPr>
                <w:rFonts w:ascii="Arial" w:eastAsia="Arial" w:hAnsi="Arial" w:cs="Arial"/>
                <w:sz w:val="22"/>
                <w:szCs w:val="22"/>
              </w:rPr>
              <w:t>Obiekt nie może być w trakcie prac remontowo-budowlanych w okresie trwania spotkania.</w:t>
            </w:r>
          </w:p>
          <w:p w:rsidR="0083654B" w:rsidRDefault="0083654B">
            <w:pPr>
              <w:ind w:left="0" w:hanging="2"/>
              <w:jc w:val="both"/>
              <w:rPr>
                <w:rFonts w:ascii="Arial" w:eastAsia="Arial" w:hAnsi="Arial" w:cs="Arial"/>
                <w:sz w:val="22"/>
                <w:szCs w:val="22"/>
              </w:rPr>
            </w:pPr>
          </w:p>
        </w:tc>
      </w:tr>
      <w:tr w:rsidR="0083654B">
        <w:trPr>
          <w:trHeight w:val="114"/>
        </w:trPr>
        <w:tc>
          <w:tcPr>
            <w:tcW w:w="480" w:type="dxa"/>
            <w:tcBorders>
              <w:top w:val="single" w:sz="4" w:space="0" w:color="000000"/>
              <w:left w:val="single" w:sz="4" w:space="0" w:color="000000"/>
              <w:bottom w:val="single" w:sz="4" w:space="0" w:color="000000"/>
              <w:right w:val="single" w:sz="4" w:space="0" w:color="000000"/>
            </w:tcBorders>
            <w:vAlign w:val="center"/>
          </w:tcPr>
          <w:p w:rsidR="0083654B" w:rsidRDefault="0083654B">
            <w:pPr>
              <w:numPr>
                <w:ilvl w:val="0"/>
                <w:numId w:val="5"/>
              </w:numPr>
              <w:ind w:left="0" w:hanging="2"/>
              <w:jc w:val="both"/>
              <w:rPr>
                <w:rFonts w:ascii="Arial" w:eastAsia="Arial" w:hAnsi="Arial" w:cs="Arial"/>
                <w:sz w:val="22"/>
                <w:szCs w:val="2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3654B" w:rsidRDefault="00825C63">
            <w:pPr>
              <w:ind w:left="0" w:hanging="2"/>
              <w:jc w:val="both"/>
              <w:rPr>
                <w:rFonts w:ascii="Arial" w:eastAsia="Arial" w:hAnsi="Arial" w:cs="Arial"/>
                <w:sz w:val="22"/>
                <w:szCs w:val="22"/>
              </w:rPr>
            </w:pPr>
            <w:r>
              <w:rPr>
                <w:rFonts w:ascii="Arial" w:eastAsia="Arial" w:hAnsi="Arial" w:cs="Arial"/>
                <w:sz w:val="22"/>
                <w:szCs w:val="22"/>
              </w:rPr>
              <w:t>Lokalizacja</w:t>
            </w:r>
          </w:p>
        </w:tc>
        <w:tc>
          <w:tcPr>
            <w:tcW w:w="8835" w:type="dxa"/>
            <w:tcBorders>
              <w:top w:val="single" w:sz="4" w:space="0" w:color="000000"/>
              <w:left w:val="single" w:sz="4" w:space="0" w:color="000000"/>
              <w:bottom w:val="single" w:sz="4" w:space="0" w:color="000000"/>
              <w:right w:val="single" w:sz="4" w:space="0" w:color="000000"/>
            </w:tcBorders>
            <w:vAlign w:val="center"/>
          </w:tcPr>
          <w:p w:rsidR="0083654B" w:rsidRDefault="00825C63">
            <w:pPr>
              <w:ind w:left="0" w:hanging="2"/>
              <w:jc w:val="both"/>
              <w:rPr>
                <w:rFonts w:ascii="Arial" w:eastAsia="Arial" w:hAnsi="Arial" w:cs="Arial"/>
                <w:sz w:val="22"/>
                <w:szCs w:val="22"/>
              </w:rPr>
            </w:pPr>
            <w:r>
              <w:rPr>
                <w:rFonts w:ascii="Arial" w:eastAsia="Arial" w:hAnsi="Arial" w:cs="Arial"/>
                <w:sz w:val="22"/>
                <w:szCs w:val="22"/>
              </w:rPr>
              <w:t xml:space="preserve">Hotel lub obiekt hotelarski położony w promieniu do 10 km od Dworca Centralnego/Głównego PKP (odległość liczona w linii prostej na podstawie mapy, np. Google </w:t>
            </w:r>
            <w:proofErr w:type="spellStart"/>
            <w:r>
              <w:rPr>
                <w:rFonts w:ascii="Arial" w:eastAsia="Arial" w:hAnsi="Arial" w:cs="Arial"/>
                <w:sz w:val="22"/>
                <w:szCs w:val="22"/>
              </w:rPr>
              <w:t>Maps</w:t>
            </w:r>
            <w:proofErr w:type="spellEnd"/>
            <w:r>
              <w:rPr>
                <w:rFonts w:ascii="Arial" w:eastAsia="Arial" w:hAnsi="Arial" w:cs="Arial"/>
                <w:sz w:val="22"/>
                <w:szCs w:val="22"/>
              </w:rPr>
              <w:t>, przy zachowaniu dokładności pomiaru rzędu max. 100 m).</w:t>
            </w:r>
          </w:p>
        </w:tc>
      </w:tr>
      <w:tr w:rsidR="0083654B">
        <w:trPr>
          <w:trHeight w:val="114"/>
        </w:trPr>
        <w:tc>
          <w:tcPr>
            <w:tcW w:w="480" w:type="dxa"/>
            <w:tcBorders>
              <w:top w:val="single" w:sz="4" w:space="0" w:color="000000"/>
              <w:left w:val="single" w:sz="4" w:space="0" w:color="000000"/>
              <w:bottom w:val="single" w:sz="4" w:space="0" w:color="000000"/>
              <w:right w:val="single" w:sz="4" w:space="0" w:color="000000"/>
            </w:tcBorders>
            <w:vAlign w:val="center"/>
          </w:tcPr>
          <w:p w:rsidR="0083654B" w:rsidRDefault="0083654B">
            <w:pPr>
              <w:numPr>
                <w:ilvl w:val="0"/>
                <w:numId w:val="5"/>
              </w:numPr>
              <w:ind w:left="0" w:hanging="2"/>
              <w:jc w:val="both"/>
              <w:rPr>
                <w:rFonts w:ascii="Arial" w:eastAsia="Arial" w:hAnsi="Arial" w:cs="Arial"/>
                <w:sz w:val="22"/>
                <w:szCs w:val="2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3654B" w:rsidRDefault="00825C63">
            <w:pPr>
              <w:ind w:left="0" w:hanging="2"/>
              <w:jc w:val="both"/>
              <w:rPr>
                <w:rFonts w:ascii="Arial" w:eastAsia="Arial" w:hAnsi="Arial" w:cs="Arial"/>
                <w:sz w:val="22"/>
                <w:szCs w:val="22"/>
              </w:rPr>
            </w:pPr>
            <w:r>
              <w:rPr>
                <w:rFonts w:ascii="Arial" w:eastAsia="Arial" w:hAnsi="Arial" w:cs="Arial"/>
                <w:sz w:val="22"/>
                <w:szCs w:val="22"/>
              </w:rPr>
              <w:t>Oznakowanie</w:t>
            </w:r>
          </w:p>
        </w:tc>
        <w:tc>
          <w:tcPr>
            <w:tcW w:w="8835" w:type="dxa"/>
            <w:tcBorders>
              <w:top w:val="single" w:sz="4" w:space="0" w:color="000000"/>
              <w:left w:val="single" w:sz="4" w:space="0" w:color="000000"/>
              <w:bottom w:val="single" w:sz="4" w:space="0" w:color="000000"/>
              <w:right w:val="single" w:sz="4" w:space="0" w:color="000000"/>
            </w:tcBorders>
            <w:vAlign w:val="center"/>
          </w:tcPr>
          <w:p w:rsidR="0083654B" w:rsidRDefault="00825C63">
            <w:pPr>
              <w:ind w:left="0" w:hanging="2"/>
              <w:jc w:val="both"/>
              <w:rPr>
                <w:rFonts w:ascii="Arial" w:eastAsia="Arial" w:hAnsi="Arial" w:cs="Arial"/>
                <w:sz w:val="22"/>
                <w:szCs w:val="22"/>
              </w:rPr>
            </w:pPr>
            <w:r>
              <w:rPr>
                <w:rFonts w:ascii="Arial" w:eastAsia="Arial" w:hAnsi="Arial" w:cs="Arial"/>
                <w:sz w:val="22"/>
                <w:szCs w:val="22"/>
              </w:rPr>
              <w:t>Wykonawca umieści oznakowanie zawierające informację o spotkaniu w miejscach związanych z jego organizacją (wejście do budynku, droga do recepcji i sali, drzwi każdej sali, w której będzie odbywało się spotkanie).</w:t>
            </w:r>
          </w:p>
          <w:p w:rsidR="0083654B" w:rsidRDefault="00825C63">
            <w:pPr>
              <w:ind w:left="0" w:hanging="2"/>
              <w:jc w:val="both"/>
              <w:rPr>
                <w:rFonts w:ascii="Arial" w:eastAsia="Arial" w:hAnsi="Arial" w:cs="Arial"/>
                <w:sz w:val="22"/>
                <w:szCs w:val="22"/>
              </w:rPr>
            </w:pPr>
            <w:r>
              <w:rPr>
                <w:rFonts w:ascii="Arial" w:eastAsia="Arial" w:hAnsi="Arial" w:cs="Arial"/>
                <w:sz w:val="22"/>
                <w:szCs w:val="22"/>
              </w:rPr>
              <w:t xml:space="preserve">Oznaczenie sali w budynku oraz informacja o spotkaniu muszą zostać wykonane na papierze A4, wydruk w pełnym kolorze, wg projektu przekazanego przez Zamawiającego w dniu podpisania umowy via e-mail.  </w:t>
            </w:r>
          </w:p>
          <w:p w:rsidR="0083654B" w:rsidRDefault="00825C63">
            <w:pPr>
              <w:ind w:left="0" w:hanging="2"/>
              <w:jc w:val="both"/>
              <w:rPr>
                <w:rFonts w:ascii="Arial" w:eastAsia="Arial" w:hAnsi="Arial" w:cs="Arial"/>
                <w:sz w:val="22"/>
                <w:szCs w:val="22"/>
              </w:rPr>
            </w:pPr>
            <w:r>
              <w:rPr>
                <w:rFonts w:ascii="Arial" w:eastAsia="Arial" w:hAnsi="Arial" w:cs="Arial"/>
                <w:sz w:val="22"/>
                <w:szCs w:val="22"/>
              </w:rPr>
              <w:t xml:space="preserve">Trzy dni przed spotkaniem, Wykonawca jest zobowiązany podać nazwy wszystkich </w:t>
            </w:r>
            <w:proofErr w:type="spellStart"/>
            <w:r>
              <w:rPr>
                <w:rFonts w:ascii="Arial" w:eastAsia="Arial" w:hAnsi="Arial" w:cs="Arial"/>
                <w:sz w:val="22"/>
                <w:szCs w:val="22"/>
              </w:rPr>
              <w:t>sal</w:t>
            </w:r>
            <w:proofErr w:type="spellEnd"/>
            <w:r>
              <w:rPr>
                <w:rFonts w:ascii="Arial" w:eastAsia="Arial" w:hAnsi="Arial" w:cs="Arial"/>
                <w:sz w:val="22"/>
                <w:szCs w:val="22"/>
              </w:rPr>
              <w:t>, w których odbywać się będzie spotkanie.</w:t>
            </w:r>
          </w:p>
        </w:tc>
      </w:tr>
      <w:tr w:rsidR="0083654B">
        <w:trPr>
          <w:trHeight w:val="114"/>
        </w:trPr>
        <w:tc>
          <w:tcPr>
            <w:tcW w:w="480" w:type="dxa"/>
            <w:tcBorders>
              <w:top w:val="single" w:sz="4" w:space="0" w:color="000000"/>
              <w:left w:val="single" w:sz="4" w:space="0" w:color="000000"/>
              <w:bottom w:val="single" w:sz="4" w:space="0" w:color="000000"/>
              <w:right w:val="single" w:sz="4" w:space="0" w:color="000000"/>
            </w:tcBorders>
            <w:vAlign w:val="center"/>
          </w:tcPr>
          <w:p w:rsidR="0083654B" w:rsidRDefault="0083654B">
            <w:pPr>
              <w:numPr>
                <w:ilvl w:val="0"/>
                <w:numId w:val="5"/>
              </w:numPr>
              <w:ind w:left="0" w:hanging="2"/>
              <w:jc w:val="both"/>
              <w:rPr>
                <w:rFonts w:ascii="Arial" w:eastAsia="Arial" w:hAnsi="Arial" w:cs="Arial"/>
                <w:sz w:val="22"/>
                <w:szCs w:val="2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3654B" w:rsidRDefault="00825C63">
            <w:pPr>
              <w:ind w:left="0" w:hanging="2"/>
              <w:jc w:val="both"/>
              <w:rPr>
                <w:rFonts w:ascii="Arial" w:eastAsia="Arial" w:hAnsi="Arial" w:cs="Arial"/>
                <w:sz w:val="22"/>
                <w:szCs w:val="22"/>
              </w:rPr>
            </w:pPr>
            <w:r>
              <w:rPr>
                <w:rFonts w:ascii="Arial" w:eastAsia="Arial" w:hAnsi="Arial" w:cs="Arial"/>
                <w:sz w:val="22"/>
                <w:szCs w:val="22"/>
              </w:rPr>
              <w:t>Ramowy harmonogram spotkania</w:t>
            </w:r>
          </w:p>
        </w:tc>
        <w:tc>
          <w:tcPr>
            <w:tcW w:w="8835" w:type="dxa"/>
            <w:tcBorders>
              <w:top w:val="single" w:sz="4" w:space="0" w:color="000000"/>
              <w:left w:val="single" w:sz="4" w:space="0" w:color="000000"/>
              <w:bottom w:val="single" w:sz="4" w:space="0" w:color="000000"/>
              <w:right w:val="single" w:sz="4" w:space="0" w:color="000000"/>
            </w:tcBorders>
            <w:vAlign w:val="center"/>
          </w:tcPr>
          <w:p w:rsidR="0083654B" w:rsidRDefault="00825C63">
            <w:pPr>
              <w:ind w:left="0" w:hanging="2"/>
              <w:jc w:val="both"/>
              <w:rPr>
                <w:rFonts w:ascii="Arial" w:eastAsia="Arial" w:hAnsi="Arial" w:cs="Arial"/>
                <w:sz w:val="22"/>
                <w:szCs w:val="22"/>
              </w:rPr>
            </w:pPr>
            <w:r>
              <w:rPr>
                <w:rFonts w:ascii="Arial" w:eastAsia="Arial" w:hAnsi="Arial" w:cs="Arial"/>
                <w:sz w:val="22"/>
                <w:szCs w:val="22"/>
              </w:rPr>
              <w:t>Na 3 dni przed terminem spotkania Zamawiający przekaże Wykonawcy ramowy harmonogram spotkania, na podstawie którego określone zostaną godziny posiłków, godziny trwania spotkania oraz pozostałe kwestie organizacyjne.</w:t>
            </w:r>
          </w:p>
        </w:tc>
      </w:tr>
      <w:tr w:rsidR="0083654B">
        <w:trPr>
          <w:trHeight w:val="114"/>
        </w:trPr>
        <w:tc>
          <w:tcPr>
            <w:tcW w:w="480" w:type="dxa"/>
            <w:tcBorders>
              <w:top w:val="single" w:sz="4" w:space="0" w:color="000000"/>
              <w:left w:val="single" w:sz="4" w:space="0" w:color="000000"/>
              <w:bottom w:val="single" w:sz="4" w:space="0" w:color="000000"/>
              <w:right w:val="single" w:sz="4" w:space="0" w:color="000000"/>
            </w:tcBorders>
            <w:vAlign w:val="center"/>
          </w:tcPr>
          <w:p w:rsidR="0083654B" w:rsidRDefault="0083654B">
            <w:pPr>
              <w:numPr>
                <w:ilvl w:val="0"/>
                <w:numId w:val="5"/>
              </w:numPr>
              <w:ind w:left="0" w:hanging="2"/>
              <w:jc w:val="both"/>
              <w:rPr>
                <w:rFonts w:ascii="Arial" w:eastAsia="Arial" w:hAnsi="Arial" w:cs="Arial"/>
                <w:sz w:val="22"/>
                <w:szCs w:val="2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3654B" w:rsidRDefault="00825C63">
            <w:pPr>
              <w:ind w:left="0" w:hanging="2"/>
              <w:jc w:val="both"/>
              <w:rPr>
                <w:rFonts w:ascii="Arial" w:eastAsia="Arial" w:hAnsi="Arial" w:cs="Arial"/>
                <w:sz w:val="22"/>
                <w:szCs w:val="22"/>
              </w:rPr>
            </w:pPr>
            <w:r>
              <w:rPr>
                <w:rFonts w:ascii="Arial" w:eastAsia="Arial" w:hAnsi="Arial" w:cs="Arial"/>
                <w:sz w:val="22"/>
                <w:szCs w:val="22"/>
              </w:rPr>
              <w:t>Zwrot kosztów podróży</w:t>
            </w:r>
          </w:p>
        </w:tc>
        <w:tc>
          <w:tcPr>
            <w:tcW w:w="8835" w:type="dxa"/>
            <w:tcBorders>
              <w:top w:val="single" w:sz="4" w:space="0" w:color="000000"/>
              <w:left w:val="single" w:sz="4" w:space="0" w:color="000000"/>
              <w:bottom w:val="single" w:sz="4" w:space="0" w:color="000000"/>
              <w:right w:val="single" w:sz="4" w:space="0" w:color="000000"/>
            </w:tcBorders>
            <w:vAlign w:val="center"/>
          </w:tcPr>
          <w:p w:rsidR="0083654B" w:rsidRDefault="00825C63">
            <w:pPr>
              <w:ind w:left="0" w:hanging="2"/>
              <w:jc w:val="both"/>
              <w:rPr>
                <w:rFonts w:ascii="Arial" w:eastAsia="Arial" w:hAnsi="Arial" w:cs="Arial"/>
                <w:sz w:val="22"/>
                <w:szCs w:val="22"/>
              </w:rPr>
            </w:pPr>
            <w:r>
              <w:rPr>
                <w:rFonts w:ascii="Arial" w:eastAsia="Arial" w:hAnsi="Arial" w:cs="Arial"/>
                <w:sz w:val="22"/>
                <w:szCs w:val="22"/>
              </w:rPr>
              <w:t xml:space="preserve">Wykonawca zwróci maksymalnie </w:t>
            </w:r>
            <w:r>
              <w:rPr>
                <w:rFonts w:ascii="Arial" w:eastAsia="Arial" w:hAnsi="Arial" w:cs="Arial"/>
                <w:b/>
                <w:sz w:val="22"/>
                <w:szCs w:val="22"/>
              </w:rPr>
              <w:t>59 osobom</w:t>
            </w:r>
            <w:r>
              <w:rPr>
                <w:rFonts w:ascii="Arial" w:eastAsia="Arial" w:hAnsi="Arial" w:cs="Arial"/>
                <w:sz w:val="22"/>
                <w:szCs w:val="22"/>
              </w:rPr>
              <w:t xml:space="preserve"> koszty podróży na podstawie przedłożonych biletów PKS/BUS lub PKP (bilet 2 klasy) lub innym środkiem transportu lub oświadczenia w przypadku podróży samochodem. Jeśli uczestnik przyjedzie własnym samochodem otrzyma zwrot kosztów w wysokości ceny biletu PKP 2 klasy na danej trasie. Zwrot kosztów podróży dotyczy tych uczestników, których odległość od miejsca zamieszkania do miejsca spotkania jest większa niż 50 km. Jeden uczestnik może otrzymać zwrot kosztów podróży w kwocie nie większej niż 300,00 zł brutto. Wykonawca zbierze od uczestników oświadczenia albo bilety lub ich kopie oraz potwierdzenia zwrotu kosztów podróży. </w:t>
            </w:r>
          </w:p>
          <w:p w:rsidR="0083654B" w:rsidRDefault="00825C63">
            <w:pPr>
              <w:ind w:left="0" w:hanging="2"/>
              <w:jc w:val="both"/>
              <w:rPr>
                <w:rFonts w:ascii="Arial" w:eastAsia="Arial" w:hAnsi="Arial" w:cs="Arial"/>
                <w:sz w:val="22"/>
                <w:szCs w:val="22"/>
              </w:rPr>
            </w:pPr>
            <w:r>
              <w:rPr>
                <w:rFonts w:ascii="Arial" w:eastAsia="Arial" w:hAnsi="Arial" w:cs="Arial"/>
                <w:sz w:val="22"/>
                <w:szCs w:val="22"/>
              </w:rPr>
              <w:t>Zorganizuje w tym celu stanowisko dostępne dla uczestników przez cały czas trwania spotkania.</w:t>
            </w:r>
          </w:p>
          <w:p w:rsidR="0083654B" w:rsidRDefault="00825C63">
            <w:pPr>
              <w:ind w:left="0" w:hanging="2"/>
              <w:jc w:val="both"/>
              <w:rPr>
                <w:rFonts w:ascii="Arial" w:eastAsia="Arial" w:hAnsi="Arial" w:cs="Arial"/>
                <w:sz w:val="22"/>
                <w:szCs w:val="22"/>
              </w:rPr>
            </w:pPr>
            <w:r>
              <w:rPr>
                <w:rFonts w:ascii="Arial" w:eastAsia="Arial" w:hAnsi="Arial" w:cs="Arial"/>
                <w:sz w:val="22"/>
                <w:szCs w:val="22"/>
              </w:rPr>
              <w:t>Wykonawca przedstawi Zamawiającemu w terminie do 7 dni licząc od dnia zakończenia spotkania potwierdzenie zwrotu uczestnikom kosztów podróży w formie tabeli zawierającej imię i nazwisko uczestnika, trasę podróży, podstawę udokumentowania kosztów podróży, koszty podróży, oraz kwotę zwróconą, wraz z wyciągiem z banku potwierdzającym dokonanie przelewów na rachunki bankowe uczestników.</w:t>
            </w:r>
          </w:p>
          <w:p w:rsidR="0083654B" w:rsidRDefault="0083654B">
            <w:pPr>
              <w:ind w:left="0" w:hanging="2"/>
              <w:jc w:val="both"/>
              <w:rPr>
                <w:rFonts w:ascii="Arial" w:eastAsia="Arial" w:hAnsi="Arial" w:cs="Arial"/>
                <w:sz w:val="22"/>
                <w:szCs w:val="22"/>
              </w:rPr>
            </w:pPr>
          </w:p>
        </w:tc>
      </w:tr>
      <w:tr w:rsidR="0083654B">
        <w:trPr>
          <w:trHeight w:val="308"/>
        </w:trPr>
        <w:tc>
          <w:tcPr>
            <w:tcW w:w="480" w:type="dxa"/>
          </w:tcPr>
          <w:p w:rsidR="0083654B" w:rsidRDefault="00825C63">
            <w:pPr>
              <w:ind w:left="0" w:hanging="2"/>
              <w:rPr>
                <w:rFonts w:ascii="Arial" w:eastAsia="Arial" w:hAnsi="Arial" w:cs="Arial"/>
                <w:sz w:val="22"/>
                <w:szCs w:val="22"/>
              </w:rPr>
            </w:pPr>
            <w:r>
              <w:rPr>
                <w:rFonts w:ascii="Arial" w:eastAsia="Arial" w:hAnsi="Arial" w:cs="Arial"/>
                <w:sz w:val="22"/>
                <w:szCs w:val="22"/>
              </w:rPr>
              <w:t>7</w:t>
            </w:r>
          </w:p>
        </w:tc>
        <w:tc>
          <w:tcPr>
            <w:tcW w:w="1050" w:type="dxa"/>
          </w:tcPr>
          <w:p w:rsidR="0083654B" w:rsidRDefault="00825C63">
            <w:pPr>
              <w:ind w:left="0" w:hanging="2"/>
              <w:rPr>
                <w:rFonts w:ascii="Arial" w:eastAsia="Arial" w:hAnsi="Arial" w:cs="Arial"/>
                <w:sz w:val="22"/>
                <w:szCs w:val="22"/>
              </w:rPr>
            </w:pPr>
            <w:r>
              <w:rPr>
                <w:rFonts w:ascii="Arial" w:eastAsia="Arial" w:hAnsi="Arial" w:cs="Arial"/>
                <w:sz w:val="22"/>
                <w:szCs w:val="22"/>
              </w:rPr>
              <w:t xml:space="preserve">Planowana liczba uczestników </w:t>
            </w:r>
          </w:p>
        </w:tc>
        <w:tc>
          <w:tcPr>
            <w:tcW w:w="8835" w:type="dxa"/>
          </w:tcPr>
          <w:p w:rsidR="0083654B" w:rsidRDefault="00825C63">
            <w:pPr>
              <w:ind w:left="0" w:hanging="2"/>
              <w:jc w:val="both"/>
              <w:rPr>
                <w:rFonts w:ascii="Arial" w:eastAsia="Arial" w:hAnsi="Arial" w:cs="Arial"/>
                <w:sz w:val="22"/>
                <w:szCs w:val="22"/>
              </w:rPr>
            </w:pPr>
            <w:r>
              <w:rPr>
                <w:rFonts w:ascii="Arial" w:eastAsia="Arial" w:hAnsi="Arial" w:cs="Arial"/>
                <w:sz w:val="22"/>
                <w:szCs w:val="22"/>
              </w:rPr>
              <w:t>Liczba uczestników spotkania to maksymalnie 80 osób, minimalnie 50 osób.</w:t>
            </w:r>
          </w:p>
          <w:p w:rsidR="0083654B" w:rsidRDefault="00825C63">
            <w:pPr>
              <w:ind w:left="0" w:hanging="2"/>
              <w:jc w:val="both"/>
              <w:rPr>
                <w:rFonts w:ascii="Arial" w:eastAsia="Arial" w:hAnsi="Arial" w:cs="Arial"/>
                <w:sz w:val="22"/>
                <w:szCs w:val="22"/>
              </w:rPr>
            </w:pPr>
            <w:r>
              <w:rPr>
                <w:rFonts w:ascii="Arial" w:eastAsia="Arial" w:hAnsi="Arial" w:cs="Arial"/>
                <w:sz w:val="22"/>
                <w:szCs w:val="22"/>
              </w:rPr>
              <w:t xml:space="preserve">Zamawiający w terminie 7 dni, przed terminem spotkania przekaże Wykonawcy wstępny Harmonogram spotkania (zlecenie) zawierający co najmniej informacje o liczbie osób, oraz </w:t>
            </w:r>
            <w:proofErr w:type="spellStart"/>
            <w:r>
              <w:rPr>
                <w:rFonts w:ascii="Arial" w:eastAsia="Arial" w:hAnsi="Arial" w:cs="Arial"/>
                <w:sz w:val="22"/>
                <w:szCs w:val="22"/>
              </w:rPr>
              <w:t>sal</w:t>
            </w:r>
            <w:proofErr w:type="spellEnd"/>
            <w:r>
              <w:rPr>
                <w:rFonts w:ascii="Arial" w:eastAsia="Arial" w:hAnsi="Arial" w:cs="Arial"/>
                <w:sz w:val="22"/>
                <w:szCs w:val="22"/>
              </w:rPr>
              <w:t>, a także pozostałych elementach zamówienia wymienionych w formularzu cenowym</w:t>
            </w:r>
          </w:p>
          <w:p w:rsidR="0083654B" w:rsidRDefault="00825C63">
            <w:pPr>
              <w:ind w:left="0" w:hanging="2"/>
              <w:jc w:val="both"/>
              <w:rPr>
                <w:rFonts w:ascii="Arial" w:eastAsia="Arial" w:hAnsi="Arial" w:cs="Arial"/>
                <w:sz w:val="22"/>
                <w:szCs w:val="22"/>
              </w:rPr>
            </w:pPr>
            <w:r>
              <w:rPr>
                <w:rFonts w:ascii="Arial" w:eastAsia="Arial" w:hAnsi="Arial" w:cs="Arial"/>
                <w:sz w:val="22"/>
                <w:szCs w:val="22"/>
              </w:rPr>
              <w:t>Ostateczna (faktyczna) liczba uczestników zostanie przekazana Wykonawcy na 3 dni przed terminem spotkania.</w:t>
            </w:r>
          </w:p>
        </w:tc>
      </w:tr>
      <w:tr w:rsidR="0083654B">
        <w:trPr>
          <w:trHeight w:val="425"/>
        </w:trPr>
        <w:tc>
          <w:tcPr>
            <w:tcW w:w="480" w:type="dxa"/>
          </w:tcPr>
          <w:p w:rsidR="0083654B" w:rsidRDefault="00825C63">
            <w:pPr>
              <w:ind w:left="0" w:hanging="2"/>
              <w:rPr>
                <w:rFonts w:ascii="Arial" w:eastAsia="Arial" w:hAnsi="Arial" w:cs="Arial"/>
                <w:sz w:val="22"/>
                <w:szCs w:val="22"/>
              </w:rPr>
            </w:pPr>
            <w:r>
              <w:rPr>
                <w:rFonts w:ascii="Arial" w:eastAsia="Arial" w:hAnsi="Arial" w:cs="Arial"/>
                <w:sz w:val="22"/>
                <w:szCs w:val="22"/>
              </w:rPr>
              <w:t>8</w:t>
            </w:r>
          </w:p>
        </w:tc>
        <w:tc>
          <w:tcPr>
            <w:tcW w:w="1050" w:type="dxa"/>
          </w:tcPr>
          <w:p w:rsidR="0083654B" w:rsidRDefault="00825C63">
            <w:pPr>
              <w:ind w:left="0" w:hanging="2"/>
              <w:rPr>
                <w:rFonts w:ascii="Arial" w:eastAsia="Arial" w:hAnsi="Arial" w:cs="Arial"/>
                <w:i/>
                <w:sz w:val="22"/>
                <w:szCs w:val="22"/>
              </w:rPr>
            </w:pPr>
            <w:r>
              <w:rPr>
                <w:rFonts w:ascii="Arial" w:eastAsia="Arial" w:hAnsi="Arial" w:cs="Arial"/>
                <w:sz w:val="22"/>
                <w:szCs w:val="22"/>
              </w:rPr>
              <w:t>Sala/sale</w:t>
            </w:r>
          </w:p>
        </w:tc>
        <w:tc>
          <w:tcPr>
            <w:tcW w:w="8835" w:type="dxa"/>
          </w:tcPr>
          <w:p w:rsidR="0083654B" w:rsidRDefault="00825C63">
            <w:pPr>
              <w:ind w:left="0" w:hanging="2"/>
              <w:jc w:val="both"/>
              <w:rPr>
                <w:rFonts w:ascii="Arial" w:eastAsia="Arial" w:hAnsi="Arial" w:cs="Arial"/>
                <w:sz w:val="22"/>
                <w:szCs w:val="22"/>
              </w:rPr>
            </w:pPr>
            <w:r>
              <w:rPr>
                <w:rFonts w:ascii="Arial" w:eastAsia="Arial" w:hAnsi="Arial" w:cs="Arial"/>
                <w:b/>
                <w:sz w:val="22"/>
                <w:szCs w:val="22"/>
              </w:rPr>
              <w:t>Jedna sala</w:t>
            </w:r>
            <w:r>
              <w:rPr>
                <w:rFonts w:ascii="Arial" w:eastAsia="Arial" w:hAnsi="Arial" w:cs="Arial"/>
                <w:sz w:val="22"/>
                <w:szCs w:val="22"/>
              </w:rPr>
              <w:t xml:space="preserve"> </w:t>
            </w:r>
            <w:r>
              <w:rPr>
                <w:rFonts w:ascii="Arial" w:eastAsia="Arial" w:hAnsi="Arial" w:cs="Arial"/>
                <w:b/>
                <w:sz w:val="22"/>
                <w:szCs w:val="22"/>
              </w:rPr>
              <w:t>dla maksymalnej liczby uczestników spotkania</w:t>
            </w:r>
            <w:r>
              <w:rPr>
                <w:rFonts w:ascii="Arial" w:eastAsia="Arial" w:hAnsi="Arial" w:cs="Arial"/>
                <w:sz w:val="22"/>
                <w:szCs w:val="22"/>
              </w:rPr>
              <w:t xml:space="preserve">, wykorzystywana w </w:t>
            </w:r>
            <w:r w:rsidR="001C3E4D">
              <w:rPr>
                <w:rFonts w:ascii="Arial" w:eastAsia="Arial" w:hAnsi="Arial" w:cs="Arial"/>
                <w:sz w:val="22"/>
                <w:szCs w:val="22"/>
              </w:rPr>
              <w:t xml:space="preserve">godz. Od </w:t>
            </w:r>
            <w:r>
              <w:rPr>
                <w:rFonts w:ascii="Arial" w:eastAsia="Arial" w:hAnsi="Arial" w:cs="Arial"/>
                <w:sz w:val="22"/>
                <w:szCs w:val="22"/>
              </w:rPr>
              <w:t xml:space="preserve">10.00 do 18.00). Sala w tych godzinach będzie również wykorzystywana jako sala warsztatowa dla dwóch grup po 10 osób. Sala powinna być dostosowana do potrzeb osób </w:t>
            </w:r>
            <w:r>
              <w:rPr>
                <w:rFonts w:ascii="Arial" w:eastAsia="Arial" w:hAnsi="Arial" w:cs="Arial"/>
                <w:sz w:val="22"/>
                <w:szCs w:val="22"/>
              </w:rPr>
              <w:lastRenderedPageBreak/>
              <w:t>z niepełnosprawnością. Ponadto sala powinna posiadać dostęp do światła dziennego oraz możliwość regulacji natężenia oświetlenia sztucznego, a także możliwość zasłonienia okien.</w:t>
            </w:r>
          </w:p>
          <w:p w:rsidR="0083654B" w:rsidRDefault="00825C63">
            <w:pPr>
              <w:tabs>
                <w:tab w:val="left" w:pos="444"/>
              </w:tabs>
              <w:spacing w:after="120"/>
              <w:ind w:left="0" w:hanging="2"/>
              <w:jc w:val="both"/>
              <w:rPr>
                <w:rFonts w:ascii="Arial" w:eastAsia="Arial" w:hAnsi="Arial" w:cs="Arial"/>
                <w:b/>
                <w:sz w:val="22"/>
                <w:szCs w:val="22"/>
              </w:rPr>
            </w:pPr>
            <w:r>
              <w:rPr>
                <w:rFonts w:ascii="Arial" w:eastAsia="Arial" w:hAnsi="Arial" w:cs="Arial"/>
                <w:sz w:val="22"/>
                <w:szCs w:val="22"/>
              </w:rPr>
              <w:t xml:space="preserve">Ustawienie stołów i krzeseł teatralne. Stół prezydialny przeznaczony dla 5 osób, przykryty czystym obrusem tak aby nie było widać nóg prelegentów. </w:t>
            </w:r>
          </w:p>
          <w:p w:rsidR="0083654B" w:rsidRDefault="00825C63">
            <w:pPr>
              <w:ind w:left="0" w:hanging="2"/>
              <w:jc w:val="both"/>
              <w:rPr>
                <w:rFonts w:ascii="Arial" w:eastAsia="Arial" w:hAnsi="Arial" w:cs="Arial"/>
                <w:b/>
                <w:sz w:val="22"/>
                <w:szCs w:val="22"/>
              </w:rPr>
            </w:pPr>
            <w:r>
              <w:rPr>
                <w:rFonts w:ascii="Arial" w:eastAsia="Arial" w:hAnsi="Arial" w:cs="Arial"/>
                <w:b/>
                <w:sz w:val="22"/>
                <w:szCs w:val="22"/>
              </w:rPr>
              <w:t>Wyposażenie sali:</w:t>
            </w:r>
          </w:p>
          <w:p w:rsidR="0083654B" w:rsidRDefault="00825C63">
            <w:pPr>
              <w:numPr>
                <w:ilvl w:val="0"/>
                <w:numId w:val="8"/>
              </w:numPr>
              <w:ind w:left="0" w:hanging="2"/>
              <w:jc w:val="both"/>
              <w:rPr>
                <w:rFonts w:ascii="Arial" w:eastAsia="Arial" w:hAnsi="Arial" w:cs="Arial"/>
                <w:sz w:val="22"/>
                <w:szCs w:val="22"/>
              </w:rPr>
            </w:pPr>
            <w:r>
              <w:rPr>
                <w:rFonts w:ascii="Arial" w:eastAsia="Arial" w:hAnsi="Arial" w:cs="Arial"/>
                <w:sz w:val="22"/>
                <w:szCs w:val="22"/>
              </w:rPr>
              <w:t>1 tablica flipchart z papierem i pisakami,</w:t>
            </w:r>
          </w:p>
          <w:p w:rsidR="0083654B" w:rsidRDefault="00825C63">
            <w:pPr>
              <w:numPr>
                <w:ilvl w:val="0"/>
                <w:numId w:val="8"/>
              </w:numPr>
              <w:ind w:left="0" w:hanging="2"/>
              <w:jc w:val="both"/>
              <w:rPr>
                <w:rFonts w:ascii="Arial" w:eastAsia="Arial" w:hAnsi="Arial" w:cs="Arial"/>
                <w:sz w:val="22"/>
                <w:szCs w:val="22"/>
              </w:rPr>
            </w:pPr>
            <w:r>
              <w:rPr>
                <w:rFonts w:ascii="Arial" w:eastAsia="Arial" w:hAnsi="Arial" w:cs="Arial"/>
                <w:sz w:val="22"/>
                <w:szCs w:val="22"/>
              </w:rPr>
              <w:t>projektory multimedialne wraz z pilotami do zmiany slajdów prezentacji oraz wskaźniki laserowe,</w:t>
            </w:r>
          </w:p>
          <w:p w:rsidR="0083654B" w:rsidRDefault="00825C63">
            <w:pPr>
              <w:numPr>
                <w:ilvl w:val="0"/>
                <w:numId w:val="8"/>
              </w:numPr>
              <w:ind w:left="0" w:hanging="2"/>
              <w:jc w:val="both"/>
              <w:rPr>
                <w:rFonts w:ascii="Arial" w:eastAsia="Arial" w:hAnsi="Arial" w:cs="Arial"/>
                <w:sz w:val="22"/>
                <w:szCs w:val="22"/>
              </w:rPr>
            </w:pPr>
            <w:r>
              <w:rPr>
                <w:rFonts w:ascii="Arial" w:eastAsia="Arial" w:hAnsi="Arial" w:cs="Arial"/>
                <w:sz w:val="22"/>
                <w:szCs w:val="22"/>
              </w:rPr>
              <w:t>ekran,</w:t>
            </w:r>
          </w:p>
          <w:p w:rsidR="0083654B" w:rsidRDefault="00825C63">
            <w:pPr>
              <w:numPr>
                <w:ilvl w:val="0"/>
                <w:numId w:val="8"/>
              </w:numPr>
              <w:ind w:left="0" w:hanging="2"/>
              <w:jc w:val="both"/>
              <w:rPr>
                <w:rFonts w:ascii="Arial" w:eastAsia="Arial" w:hAnsi="Arial" w:cs="Arial"/>
                <w:sz w:val="22"/>
                <w:szCs w:val="22"/>
              </w:rPr>
            </w:pPr>
            <w:r>
              <w:rPr>
                <w:rFonts w:ascii="Arial" w:eastAsia="Arial" w:hAnsi="Arial" w:cs="Arial"/>
                <w:sz w:val="22"/>
                <w:szCs w:val="22"/>
              </w:rPr>
              <w:t>laptopy z zainstalowanym i aktualnym oprogramowaniem umożliwiającym realizację wykładów, prelekcji oraz paneli dyskusyjnych, w tym odtwarzanie filmów z nośników typu USB</w:t>
            </w:r>
          </w:p>
          <w:p w:rsidR="0083654B" w:rsidRDefault="00825C63">
            <w:pPr>
              <w:numPr>
                <w:ilvl w:val="0"/>
                <w:numId w:val="8"/>
              </w:numPr>
              <w:ind w:left="0" w:hanging="2"/>
              <w:jc w:val="both"/>
              <w:rPr>
                <w:rFonts w:ascii="Arial" w:eastAsia="Arial" w:hAnsi="Arial" w:cs="Arial"/>
                <w:sz w:val="22"/>
                <w:szCs w:val="22"/>
              </w:rPr>
            </w:pPr>
            <w:r>
              <w:rPr>
                <w:rFonts w:ascii="Arial" w:eastAsia="Arial" w:hAnsi="Arial" w:cs="Arial"/>
                <w:sz w:val="22"/>
                <w:szCs w:val="22"/>
              </w:rPr>
              <w:t>bezpłatny i nielimitowany dostęp do bezprzewodowego Internetu,</w:t>
            </w:r>
          </w:p>
          <w:p w:rsidR="0083654B" w:rsidRDefault="00825C63">
            <w:pPr>
              <w:numPr>
                <w:ilvl w:val="0"/>
                <w:numId w:val="8"/>
              </w:numPr>
              <w:ind w:left="0" w:hanging="2"/>
              <w:jc w:val="both"/>
              <w:rPr>
                <w:rFonts w:ascii="Arial" w:eastAsia="Arial" w:hAnsi="Arial" w:cs="Arial"/>
                <w:sz w:val="22"/>
                <w:szCs w:val="22"/>
              </w:rPr>
            </w:pPr>
            <w:r>
              <w:rPr>
                <w:rFonts w:ascii="Arial" w:eastAsia="Arial" w:hAnsi="Arial" w:cs="Arial"/>
                <w:sz w:val="22"/>
                <w:szCs w:val="22"/>
              </w:rPr>
              <w:t>sprzęt nagłaśniający i 2 mikrofonów bezprzewodowych</w:t>
            </w:r>
          </w:p>
          <w:p w:rsidR="0083654B" w:rsidRDefault="00825C63">
            <w:pPr>
              <w:numPr>
                <w:ilvl w:val="0"/>
                <w:numId w:val="8"/>
              </w:numPr>
              <w:ind w:left="0" w:hanging="2"/>
              <w:jc w:val="both"/>
              <w:rPr>
                <w:rFonts w:ascii="Arial" w:eastAsia="Arial" w:hAnsi="Arial" w:cs="Arial"/>
                <w:sz w:val="22"/>
                <w:szCs w:val="22"/>
              </w:rPr>
            </w:pPr>
            <w:r>
              <w:rPr>
                <w:rFonts w:ascii="Arial" w:eastAsia="Arial" w:hAnsi="Arial" w:cs="Arial"/>
                <w:sz w:val="22"/>
                <w:szCs w:val="22"/>
              </w:rPr>
              <w:t>możliwość zaciemnienia sali.</w:t>
            </w:r>
          </w:p>
          <w:p w:rsidR="0083654B" w:rsidRDefault="00825C63">
            <w:pPr>
              <w:ind w:left="0" w:hanging="2"/>
              <w:jc w:val="both"/>
              <w:rPr>
                <w:rFonts w:ascii="Arial" w:eastAsia="Arial" w:hAnsi="Arial" w:cs="Arial"/>
                <w:sz w:val="22"/>
                <w:szCs w:val="22"/>
              </w:rPr>
            </w:pPr>
            <w:r>
              <w:rPr>
                <w:rFonts w:ascii="Arial" w:eastAsia="Arial" w:hAnsi="Arial" w:cs="Arial"/>
                <w:b/>
                <w:sz w:val="22"/>
                <w:szCs w:val="22"/>
              </w:rPr>
              <w:t xml:space="preserve">2 sale warsztatowe dla max. 20 osób, po dwie grupy warsztatowe po ok. 10 osób każda. </w:t>
            </w:r>
            <w:r w:rsidR="001C3E4D">
              <w:rPr>
                <w:rFonts w:ascii="Arial" w:eastAsia="Arial" w:hAnsi="Arial" w:cs="Arial"/>
                <w:b/>
                <w:sz w:val="22"/>
                <w:szCs w:val="22"/>
              </w:rPr>
              <w:t>(</w:t>
            </w:r>
            <w:r>
              <w:rPr>
                <w:rFonts w:ascii="Arial" w:eastAsia="Arial" w:hAnsi="Arial" w:cs="Arial"/>
                <w:sz w:val="22"/>
                <w:szCs w:val="22"/>
              </w:rPr>
              <w:t>od 10.00 do 18.00). Sale powinny być dostosowane do potrzeb osób z niepełnosprawnością.</w:t>
            </w:r>
          </w:p>
          <w:p w:rsidR="0083654B" w:rsidRDefault="00825C63">
            <w:pPr>
              <w:ind w:left="0" w:hanging="2"/>
              <w:jc w:val="both"/>
              <w:rPr>
                <w:rFonts w:ascii="Arial" w:eastAsia="Arial" w:hAnsi="Arial" w:cs="Arial"/>
                <w:sz w:val="22"/>
                <w:szCs w:val="22"/>
              </w:rPr>
            </w:pPr>
            <w:r>
              <w:rPr>
                <w:rFonts w:ascii="Arial" w:eastAsia="Arial" w:hAnsi="Arial" w:cs="Arial"/>
                <w:sz w:val="22"/>
                <w:szCs w:val="22"/>
              </w:rPr>
              <w:t xml:space="preserve">Każda z </w:t>
            </w:r>
            <w:proofErr w:type="spellStart"/>
            <w:r>
              <w:rPr>
                <w:rFonts w:ascii="Arial" w:eastAsia="Arial" w:hAnsi="Arial" w:cs="Arial"/>
                <w:sz w:val="22"/>
                <w:szCs w:val="22"/>
              </w:rPr>
              <w:t>sal</w:t>
            </w:r>
            <w:proofErr w:type="spellEnd"/>
            <w:r>
              <w:rPr>
                <w:rFonts w:ascii="Arial" w:eastAsia="Arial" w:hAnsi="Arial" w:cs="Arial"/>
                <w:sz w:val="22"/>
                <w:szCs w:val="22"/>
              </w:rPr>
              <w:t xml:space="preserve"> wyposażona w: komputer (z zainstalowanym oprogramowaniem Windows 7 lub Windows 10 oraz oprogramowaniem obsługującym MS Office 2007 i Adobe Reader), pilot do zmiany slajdów w prezentacjach multimedialnych, wskaźnik laserowy, rzutnik multimedialny z ekranem, sprzęt nagłaśniający, 2 flipcharty wraz z flamastrami i papierem, bezpłatny dostęp do Internetu bezprzewodowego, sprzęt umożliwiający odtworzenie filmu z nośnika CD/DVD. Możliwość zaciemnienia sali. Ustawienie stołów i krzeseł w dwie wyspy, z możliwością dostosowywania do innych ustawień (podkowa)</w:t>
            </w:r>
            <w:r w:rsidR="001C3E4D">
              <w:rPr>
                <w:rFonts w:ascii="Arial" w:eastAsia="Arial" w:hAnsi="Arial" w:cs="Arial"/>
                <w:sz w:val="22"/>
                <w:szCs w:val="22"/>
              </w:rPr>
              <w:t xml:space="preserve">. </w:t>
            </w:r>
            <w:r>
              <w:rPr>
                <w:rFonts w:ascii="Arial" w:eastAsia="Arial" w:hAnsi="Arial" w:cs="Arial"/>
                <w:sz w:val="22"/>
                <w:szCs w:val="22"/>
              </w:rPr>
              <w:t xml:space="preserve">Liczby osób pracujących przy każdej z wysp zostaną przekazane Wykonawcy najpóźniej 3 dni przed terminem. Koszt wynajmu uwzględnia koszty utrzymania </w:t>
            </w:r>
            <w:proofErr w:type="spellStart"/>
            <w:r>
              <w:rPr>
                <w:rFonts w:ascii="Arial" w:eastAsia="Arial" w:hAnsi="Arial" w:cs="Arial"/>
                <w:sz w:val="22"/>
                <w:szCs w:val="22"/>
              </w:rPr>
              <w:t>sal</w:t>
            </w:r>
            <w:proofErr w:type="spellEnd"/>
            <w:r>
              <w:rPr>
                <w:rFonts w:ascii="Arial" w:eastAsia="Arial" w:hAnsi="Arial" w:cs="Arial"/>
                <w:sz w:val="22"/>
                <w:szCs w:val="22"/>
              </w:rPr>
              <w:t>.</w:t>
            </w:r>
          </w:p>
          <w:p w:rsidR="0083654B" w:rsidRDefault="00825C63">
            <w:pPr>
              <w:ind w:left="0" w:hanging="2"/>
              <w:jc w:val="both"/>
              <w:rPr>
                <w:rFonts w:ascii="Arial" w:eastAsia="Arial" w:hAnsi="Arial" w:cs="Arial"/>
                <w:sz w:val="22"/>
                <w:szCs w:val="22"/>
              </w:rPr>
            </w:pPr>
            <w:r>
              <w:rPr>
                <w:rFonts w:ascii="Arial" w:eastAsia="Arial" w:hAnsi="Arial" w:cs="Arial"/>
                <w:sz w:val="22"/>
                <w:szCs w:val="22"/>
              </w:rPr>
              <w:t>W każdym dniu, spotkania będą odbywać się w tych samych Salach.</w:t>
            </w:r>
          </w:p>
        </w:tc>
      </w:tr>
      <w:tr w:rsidR="0083654B">
        <w:trPr>
          <w:trHeight w:val="658"/>
        </w:trPr>
        <w:tc>
          <w:tcPr>
            <w:tcW w:w="480" w:type="dxa"/>
          </w:tcPr>
          <w:p w:rsidR="0083654B" w:rsidRDefault="00825C63">
            <w:pPr>
              <w:ind w:left="0" w:hanging="2"/>
              <w:rPr>
                <w:rFonts w:ascii="Arial" w:eastAsia="Arial" w:hAnsi="Arial" w:cs="Arial"/>
                <w:sz w:val="22"/>
                <w:szCs w:val="22"/>
              </w:rPr>
            </w:pPr>
            <w:r>
              <w:rPr>
                <w:rFonts w:ascii="Arial" w:eastAsia="Arial" w:hAnsi="Arial" w:cs="Arial"/>
                <w:sz w:val="22"/>
                <w:szCs w:val="22"/>
              </w:rPr>
              <w:lastRenderedPageBreak/>
              <w:t>9</w:t>
            </w:r>
          </w:p>
        </w:tc>
        <w:tc>
          <w:tcPr>
            <w:tcW w:w="1050" w:type="dxa"/>
          </w:tcPr>
          <w:p w:rsidR="0083654B" w:rsidRDefault="00825C63">
            <w:pPr>
              <w:ind w:left="0" w:hanging="2"/>
              <w:rPr>
                <w:rFonts w:ascii="Arial" w:eastAsia="Arial" w:hAnsi="Arial" w:cs="Arial"/>
                <w:sz w:val="22"/>
                <w:szCs w:val="22"/>
              </w:rPr>
            </w:pPr>
            <w:r>
              <w:rPr>
                <w:rFonts w:ascii="Arial" w:eastAsia="Arial" w:hAnsi="Arial" w:cs="Arial"/>
                <w:sz w:val="22"/>
                <w:szCs w:val="22"/>
              </w:rPr>
              <w:t>Wyżywienie</w:t>
            </w:r>
          </w:p>
        </w:tc>
        <w:tc>
          <w:tcPr>
            <w:tcW w:w="8835" w:type="dxa"/>
          </w:tcPr>
          <w:p w:rsidR="0083654B" w:rsidRPr="00E37A2D" w:rsidRDefault="00825C63">
            <w:pPr>
              <w:ind w:left="0" w:hanging="2"/>
              <w:jc w:val="both"/>
              <w:rPr>
                <w:rFonts w:ascii="Arial" w:eastAsia="Arial" w:hAnsi="Arial" w:cs="Arial"/>
                <w:b/>
                <w:sz w:val="22"/>
                <w:szCs w:val="22"/>
                <w:u w:val="single"/>
              </w:rPr>
            </w:pPr>
            <w:r w:rsidRPr="00E37A2D">
              <w:rPr>
                <w:rFonts w:ascii="Arial" w:eastAsia="Arial" w:hAnsi="Arial" w:cs="Arial"/>
                <w:b/>
                <w:sz w:val="22"/>
                <w:szCs w:val="22"/>
                <w:u w:val="single"/>
              </w:rPr>
              <w:t>Posiłki powinny być serwowan</w:t>
            </w:r>
            <w:r w:rsidR="001C3E4D" w:rsidRPr="00E37A2D">
              <w:rPr>
                <w:rFonts w:ascii="Arial" w:eastAsia="Arial" w:hAnsi="Arial" w:cs="Arial"/>
                <w:b/>
                <w:sz w:val="22"/>
                <w:szCs w:val="22"/>
                <w:u w:val="single"/>
              </w:rPr>
              <w:t>e</w:t>
            </w:r>
            <w:r w:rsidRPr="00E37A2D">
              <w:rPr>
                <w:rFonts w:ascii="Arial" w:eastAsia="Arial" w:hAnsi="Arial" w:cs="Arial"/>
                <w:b/>
                <w:sz w:val="22"/>
                <w:szCs w:val="22"/>
                <w:u w:val="single"/>
              </w:rPr>
              <w:t xml:space="preserve"> w osobnym pomieszczeniu (nie w sali, w której będzie odbywać się spotkanie). Na stołach powinny leżeć czyste obrusy.</w:t>
            </w:r>
          </w:p>
          <w:p w:rsidR="0083654B" w:rsidRPr="00E37A2D" w:rsidRDefault="00825C63">
            <w:pPr>
              <w:ind w:left="0" w:hanging="2"/>
              <w:jc w:val="both"/>
              <w:rPr>
                <w:rFonts w:ascii="Arial" w:eastAsia="Arial" w:hAnsi="Arial" w:cs="Arial"/>
                <w:sz w:val="22"/>
                <w:szCs w:val="22"/>
              </w:rPr>
            </w:pPr>
            <w:r w:rsidRPr="00E37A2D">
              <w:rPr>
                <w:rFonts w:ascii="Arial" w:eastAsia="Arial" w:hAnsi="Arial" w:cs="Arial"/>
                <w:b/>
                <w:sz w:val="22"/>
                <w:szCs w:val="22"/>
                <w:u w:val="single"/>
              </w:rPr>
              <w:t xml:space="preserve">Kolacja w formie szwedzkiego stołu (dla osób nocujących w dniu poprzedzającym spotkanie </w:t>
            </w:r>
            <w:r w:rsidRPr="00E37A2D">
              <w:rPr>
                <w:rFonts w:ascii="Arial" w:eastAsia="Arial" w:hAnsi="Arial" w:cs="Arial"/>
                <w:sz w:val="22"/>
                <w:szCs w:val="22"/>
              </w:rPr>
              <w:t>Kolacja powinna składać się z: minimum 2 dań ciepłych do wyboru (jedno mięsne i jedno bezmięsne), przekąsek zimnych (co najmniej 2 rodzaje przekąsek mięsnych oraz co najmniej 2 rodzaje przekąsek bezmięsnych), pieczywa: jasnego i ciemnego, napojów gorących (kawa – naturalna i rozpuszczalna), herbata (owocowa, zielona i czarna), 1 rodzaju 100% soku owocowego, owoców</w:t>
            </w:r>
          </w:p>
          <w:p w:rsidR="0083654B" w:rsidRPr="00E37A2D" w:rsidRDefault="00825C63">
            <w:pPr>
              <w:ind w:left="0" w:hanging="2"/>
              <w:jc w:val="both"/>
              <w:rPr>
                <w:rFonts w:ascii="Arial" w:eastAsia="Arial" w:hAnsi="Arial" w:cs="Arial"/>
                <w:sz w:val="22"/>
                <w:szCs w:val="22"/>
              </w:rPr>
            </w:pPr>
            <w:r w:rsidRPr="00E37A2D">
              <w:rPr>
                <w:rFonts w:ascii="Arial" w:eastAsia="Arial" w:hAnsi="Arial" w:cs="Arial"/>
                <w:b/>
                <w:sz w:val="22"/>
                <w:szCs w:val="22"/>
                <w:u w:val="single"/>
              </w:rPr>
              <w:t>Śniadanie w formie szwedzkiego stołu (dla osób nocujących w pierwszym</w:t>
            </w:r>
            <w:r w:rsidR="006741D4" w:rsidRPr="00E37A2D">
              <w:rPr>
                <w:rFonts w:ascii="Arial" w:eastAsia="Arial" w:hAnsi="Arial" w:cs="Arial"/>
                <w:b/>
                <w:sz w:val="22"/>
                <w:szCs w:val="22"/>
                <w:u w:val="single"/>
              </w:rPr>
              <w:t xml:space="preserve"> dniu</w:t>
            </w:r>
            <w:r w:rsidR="001C3E4D" w:rsidRPr="00E37A2D">
              <w:rPr>
                <w:rFonts w:ascii="Arial" w:eastAsia="Arial" w:hAnsi="Arial" w:cs="Arial"/>
                <w:b/>
                <w:sz w:val="22"/>
                <w:szCs w:val="22"/>
                <w:u w:val="single"/>
              </w:rPr>
              <w:t>)</w:t>
            </w:r>
            <w:r w:rsidR="001C3E4D" w:rsidRPr="00E37A2D">
              <w:rPr>
                <w:rFonts w:ascii="Arial" w:eastAsia="Arial" w:hAnsi="Arial" w:cs="Arial"/>
                <w:sz w:val="22"/>
                <w:szCs w:val="22"/>
                <w:u w:val="single"/>
              </w:rPr>
              <w:t>.</w:t>
            </w:r>
            <w:r w:rsidRPr="00E37A2D">
              <w:rPr>
                <w:rFonts w:ascii="Arial" w:eastAsia="Arial" w:hAnsi="Arial" w:cs="Arial"/>
                <w:sz w:val="22"/>
                <w:szCs w:val="22"/>
                <w:u w:val="single"/>
              </w:rPr>
              <w:t xml:space="preserve"> </w:t>
            </w:r>
            <w:r w:rsidRPr="00E37A2D">
              <w:rPr>
                <w:rFonts w:ascii="Arial" w:eastAsia="Arial" w:hAnsi="Arial" w:cs="Arial"/>
                <w:sz w:val="22"/>
                <w:szCs w:val="22"/>
              </w:rPr>
              <w:t>Śniadanie powinno zawierać składniki takie, jak kolacja oraz dodatkowo: płatki śniadaniowe, mleko, jogurt.</w:t>
            </w:r>
          </w:p>
          <w:p w:rsidR="0083654B" w:rsidRPr="00E37A2D" w:rsidRDefault="00825C63">
            <w:pPr>
              <w:ind w:left="0" w:hanging="2"/>
              <w:jc w:val="both"/>
              <w:rPr>
                <w:rFonts w:ascii="Arial" w:eastAsia="Arial" w:hAnsi="Arial" w:cs="Arial"/>
                <w:b/>
                <w:sz w:val="22"/>
                <w:szCs w:val="22"/>
                <w:u w:val="single"/>
              </w:rPr>
            </w:pPr>
            <w:r w:rsidRPr="00E37A2D">
              <w:rPr>
                <w:rFonts w:ascii="Arial" w:eastAsia="Arial" w:hAnsi="Arial" w:cs="Arial"/>
                <w:b/>
                <w:sz w:val="22"/>
                <w:szCs w:val="22"/>
                <w:u w:val="single"/>
              </w:rPr>
              <w:t>Całodniowy serwis kawowy dla wszystkich uczestników zgłoszonych przez zamawiającego na 3 dni przed terminem spotkania:</w:t>
            </w:r>
          </w:p>
          <w:p w:rsidR="0083654B" w:rsidRPr="00E37A2D" w:rsidRDefault="00825C63">
            <w:pPr>
              <w:ind w:left="0" w:hanging="2"/>
              <w:jc w:val="both"/>
              <w:rPr>
                <w:rFonts w:ascii="Arial" w:eastAsia="Arial" w:hAnsi="Arial" w:cs="Arial"/>
                <w:sz w:val="22"/>
                <w:szCs w:val="22"/>
              </w:rPr>
            </w:pPr>
            <w:r w:rsidRPr="00E37A2D">
              <w:rPr>
                <w:rFonts w:ascii="Arial" w:eastAsia="Arial" w:hAnsi="Arial" w:cs="Arial"/>
                <w:sz w:val="22"/>
                <w:szCs w:val="22"/>
              </w:rPr>
              <w:t>serwis kawowy powinien składać się z: gorącej wody (wrzątku), kawy (naturalnej i rozpuszczalnej, herbaty (owocowa, zielona i czarna), mleka do kawy, cukru, pokrojonych cytryn, 1 rodzaju 100% soku owocowego, wody mineralnej gazowanej oraz niegazowanej, min. 3 rodzajów ciasteczek koktajlowych, min. 3 rodzajów słonych przekąsek (np. paluszki, krakersy), min. 2 rodzajów owoców Serwis powinien być na bieżąco uzupełniany. Na stołach powinny leżeć czyste obrusy.</w:t>
            </w:r>
          </w:p>
          <w:p w:rsidR="0083654B" w:rsidRPr="00E37A2D" w:rsidRDefault="00825C63">
            <w:pPr>
              <w:ind w:left="0" w:hanging="2"/>
              <w:jc w:val="both"/>
              <w:rPr>
                <w:rFonts w:ascii="Arial" w:eastAsia="Arial" w:hAnsi="Arial" w:cs="Arial"/>
                <w:b/>
                <w:sz w:val="22"/>
                <w:szCs w:val="22"/>
                <w:u w:val="single"/>
              </w:rPr>
            </w:pPr>
            <w:r w:rsidRPr="00E37A2D">
              <w:rPr>
                <w:rFonts w:ascii="Arial" w:eastAsia="Arial" w:hAnsi="Arial" w:cs="Arial"/>
                <w:b/>
                <w:sz w:val="22"/>
                <w:szCs w:val="22"/>
                <w:u w:val="single"/>
              </w:rPr>
              <w:t>Obiad w formie szwedzkiego stołu dla wszystkich uczestników zgłoszonych przez zamawiającego na 3 dni przed terminem spotkania:</w:t>
            </w:r>
          </w:p>
          <w:p w:rsidR="0083654B" w:rsidRPr="00E37A2D" w:rsidRDefault="00825C63">
            <w:pPr>
              <w:ind w:left="0" w:hanging="2"/>
              <w:jc w:val="both"/>
              <w:rPr>
                <w:rFonts w:ascii="Arial" w:eastAsia="Arial" w:hAnsi="Arial" w:cs="Arial"/>
                <w:sz w:val="22"/>
                <w:szCs w:val="22"/>
              </w:rPr>
            </w:pPr>
            <w:r w:rsidRPr="00E37A2D">
              <w:rPr>
                <w:rFonts w:ascii="Arial" w:eastAsia="Arial" w:hAnsi="Arial" w:cs="Arial"/>
                <w:sz w:val="22"/>
                <w:szCs w:val="22"/>
              </w:rPr>
              <w:t>2 rodzajów dań do wyboru (jedno mięsne oraz jedno bezmięsne), 2 rodzajów surówek, 1 rodzaju zupy. W ramach obiadu podane zostaną również napoje: 2 rodzaje 100% soków owocowych, gazowana i niegazowana woda mineralna</w:t>
            </w:r>
            <w:r w:rsidR="00D169E2" w:rsidRPr="00E37A2D">
              <w:rPr>
                <w:rFonts w:ascii="Arial" w:eastAsia="Arial" w:hAnsi="Arial" w:cs="Arial"/>
                <w:sz w:val="22"/>
                <w:szCs w:val="22"/>
              </w:rPr>
              <w:t>.</w:t>
            </w:r>
            <w:r w:rsidRPr="00E37A2D">
              <w:rPr>
                <w:rFonts w:ascii="Arial" w:eastAsia="Arial" w:hAnsi="Arial" w:cs="Arial"/>
                <w:sz w:val="22"/>
                <w:szCs w:val="22"/>
              </w:rPr>
              <w:t xml:space="preserve"> </w:t>
            </w:r>
          </w:p>
          <w:p w:rsidR="0083654B" w:rsidRPr="00E37A2D" w:rsidRDefault="00825C63">
            <w:pPr>
              <w:ind w:left="0" w:hanging="2"/>
              <w:jc w:val="both"/>
              <w:rPr>
                <w:rFonts w:ascii="Arial" w:eastAsia="Arial" w:hAnsi="Arial" w:cs="Arial"/>
                <w:b/>
                <w:sz w:val="22"/>
                <w:szCs w:val="22"/>
                <w:u w:val="single"/>
              </w:rPr>
            </w:pPr>
            <w:r w:rsidRPr="00E37A2D">
              <w:rPr>
                <w:rFonts w:ascii="Arial" w:eastAsia="Arial" w:hAnsi="Arial" w:cs="Arial"/>
                <w:b/>
                <w:sz w:val="22"/>
                <w:szCs w:val="22"/>
                <w:u w:val="single"/>
              </w:rPr>
              <w:t>W zakresie wyżywienia wykonawca zobowiązany jest do zapewnienia:</w:t>
            </w:r>
          </w:p>
          <w:p w:rsidR="0083654B" w:rsidRPr="00E37A2D" w:rsidRDefault="00825C63">
            <w:pPr>
              <w:numPr>
                <w:ilvl w:val="0"/>
                <w:numId w:val="6"/>
              </w:numPr>
              <w:ind w:left="0" w:hanging="2"/>
              <w:jc w:val="both"/>
              <w:rPr>
                <w:rFonts w:ascii="Arial" w:eastAsia="Arial" w:hAnsi="Arial" w:cs="Arial"/>
                <w:sz w:val="22"/>
                <w:szCs w:val="22"/>
              </w:rPr>
            </w:pPr>
            <w:r w:rsidRPr="00E37A2D">
              <w:rPr>
                <w:rFonts w:ascii="Arial" w:eastAsia="Arial" w:hAnsi="Arial" w:cs="Arial"/>
                <w:sz w:val="22"/>
                <w:szCs w:val="22"/>
              </w:rPr>
              <w:lastRenderedPageBreak/>
              <w:t>terminowego przygotowania posiłków, zgodnie z ramowym planem spotkania,</w:t>
            </w:r>
          </w:p>
          <w:p w:rsidR="0083654B" w:rsidRPr="00E37A2D" w:rsidRDefault="00825C63">
            <w:pPr>
              <w:numPr>
                <w:ilvl w:val="0"/>
                <w:numId w:val="6"/>
              </w:numPr>
              <w:ind w:left="0" w:hanging="2"/>
              <w:jc w:val="both"/>
              <w:rPr>
                <w:rFonts w:ascii="Arial" w:eastAsia="Arial" w:hAnsi="Arial" w:cs="Arial"/>
                <w:sz w:val="22"/>
                <w:szCs w:val="22"/>
              </w:rPr>
            </w:pPr>
            <w:r w:rsidRPr="00E37A2D">
              <w:rPr>
                <w:rFonts w:ascii="Arial" w:eastAsia="Arial" w:hAnsi="Arial" w:cs="Arial"/>
                <w:sz w:val="22"/>
                <w:szCs w:val="22"/>
              </w:rPr>
              <w:t>zachowania zasad higieny i obowiązujących przepisów sanitarnych przy przygotowywaniu posiłków,</w:t>
            </w:r>
          </w:p>
          <w:p w:rsidR="0083654B" w:rsidRPr="00E37A2D" w:rsidRDefault="00825C63">
            <w:pPr>
              <w:numPr>
                <w:ilvl w:val="0"/>
                <w:numId w:val="6"/>
              </w:numPr>
              <w:ind w:left="0" w:hanging="2"/>
              <w:jc w:val="both"/>
              <w:rPr>
                <w:rFonts w:ascii="Arial" w:eastAsia="Arial" w:hAnsi="Arial" w:cs="Arial"/>
                <w:sz w:val="22"/>
                <w:szCs w:val="22"/>
              </w:rPr>
            </w:pPr>
            <w:r w:rsidRPr="00E37A2D">
              <w:rPr>
                <w:rFonts w:ascii="Arial" w:eastAsia="Arial" w:hAnsi="Arial" w:cs="Arial"/>
                <w:sz w:val="22"/>
                <w:szCs w:val="22"/>
              </w:rPr>
              <w:t xml:space="preserve">przygotowywania posiłków zgodnie z zasadami racjonalnego żywienia, urozmaiconych, z pełnowartościowych świeżych produktów z ważnymi terminami przydatności do spożycia, </w:t>
            </w:r>
          </w:p>
          <w:p w:rsidR="0083654B" w:rsidRPr="00E37A2D" w:rsidRDefault="00825C63">
            <w:pPr>
              <w:numPr>
                <w:ilvl w:val="0"/>
                <w:numId w:val="6"/>
              </w:numPr>
              <w:ind w:left="0" w:hanging="2"/>
              <w:jc w:val="both"/>
              <w:rPr>
                <w:rFonts w:ascii="Arial" w:eastAsia="Arial" w:hAnsi="Arial" w:cs="Arial"/>
                <w:sz w:val="22"/>
                <w:szCs w:val="22"/>
              </w:rPr>
            </w:pPr>
            <w:r w:rsidRPr="00E37A2D">
              <w:rPr>
                <w:rFonts w:ascii="Arial" w:eastAsia="Arial" w:hAnsi="Arial" w:cs="Arial"/>
                <w:sz w:val="22"/>
                <w:szCs w:val="22"/>
              </w:rPr>
              <w:t>gramatura posiłków przy całodziennym wyżywieniu ma zapewniać min. 2500 kcal na osobę, na dobę (śniadanie, obiad, kolacja), w tym obiad min.1000 kcal,</w:t>
            </w:r>
          </w:p>
          <w:p w:rsidR="0083654B" w:rsidRPr="00E37A2D" w:rsidRDefault="00825C63">
            <w:pPr>
              <w:numPr>
                <w:ilvl w:val="0"/>
                <w:numId w:val="6"/>
              </w:numPr>
              <w:ind w:left="0" w:hanging="2"/>
              <w:jc w:val="both"/>
              <w:rPr>
                <w:rFonts w:ascii="Arial" w:eastAsia="Arial" w:hAnsi="Arial" w:cs="Arial"/>
                <w:sz w:val="22"/>
                <w:szCs w:val="22"/>
              </w:rPr>
            </w:pPr>
            <w:r w:rsidRPr="00E37A2D">
              <w:rPr>
                <w:rFonts w:ascii="Arial" w:eastAsia="Arial" w:hAnsi="Arial" w:cs="Arial"/>
                <w:sz w:val="22"/>
                <w:szCs w:val="22"/>
              </w:rPr>
              <w:t>możliwości przesunięcia godzin posiłków maksymalnie o godzinę wcześniej lub później w dniu spotkania,</w:t>
            </w:r>
          </w:p>
          <w:p w:rsidR="0083654B" w:rsidRPr="00E37A2D" w:rsidRDefault="00825C63">
            <w:pPr>
              <w:numPr>
                <w:ilvl w:val="0"/>
                <w:numId w:val="6"/>
              </w:numPr>
              <w:ind w:left="0" w:hanging="2"/>
              <w:jc w:val="both"/>
              <w:rPr>
                <w:rFonts w:ascii="Arial" w:eastAsia="Arial" w:hAnsi="Arial" w:cs="Arial"/>
                <w:sz w:val="22"/>
                <w:szCs w:val="22"/>
              </w:rPr>
            </w:pPr>
            <w:r w:rsidRPr="00E37A2D">
              <w:rPr>
                <w:rFonts w:ascii="Arial" w:eastAsia="Arial" w:hAnsi="Arial" w:cs="Arial"/>
                <w:sz w:val="22"/>
                <w:szCs w:val="22"/>
              </w:rPr>
              <w:t>serwowania dań urozmaiconych (nie mogą się powtarzać).</w:t>
            </w:r>
          </w:p>
          <w:p w:rsidR="0083654B" w:rsidRPr="00E37A2D" w:rsidRDefault="00825C63">
            <w:pPr>
              <w:numPr>
                <w:ilvl w:val="0"/>
                <w:numId w:val="6"/>
              </w:numPr>
              <w:ind w:left="0" w:hanging="2"/>
              <w:jc w:val="both"/>
              <w:rPr>
                <w:rFonts w:ascii="Arial" w:eastAsia="Arial" w:hAnsi="Arial" w:cs="Arial"/>
                <w:sz w:val="22"/>
                <w:szCs w:val="22"/>
              </w:rPr>
            </w:pPr>
            <w:r w:rsidRPr="00E37A2D">
              <w:rPr>
                <w:rFonts w:ascii="Arial" w:eastAsia="Arial" w:hAnsi="Arial" w:cs="Arial"/>
                <w:sz w:val="22"/>
                <w:szCs w:val="22"/>
              </w:rPr>
              <w:t>zastawy stołowej, przy czym niedopuszczalne jest korzystanie z zastawy stołowej jednokrotnego użytku (np. papierowej czy plastikowej).</w:t>
            </w:r>
          </w:p>
          <w:p w:rsidR="0083654B" w:rsidRPr="00E37A2D" w:rsidRDefault="0083654B">
            <w:pPr>
              <w:numPr>
                <w:ilvl w:val="0"/>
                <w:numId w:val="6"/>
              </w:numPr>
              <w:ind w:left="0" w:hanging="2"/>
              <w:jc w:val="both"/>
              <w:rPr>
                <w:rFonts w:ascii="Arial" w:eastAsia="Arial" w:hAnsi="Arial" w:cs="Arial"/>
                <w:sz w:val="22"/>
                <w:szCs w:val="22"/>
              </w:rPr>
            </w:pPr>
          </w:p>
        </w:tc>
      </w:tr>
      <w:tr w:rsidR="0083654B">
        <w:trPr>
          <w:trHeight w:val="70"/>
        </w:trPr>
        <w:tc>
          <w:tcPr>
            <w:tcW w:w="480" w:type="dxa"/>
            <w:tcBorders>
              <w:top w:val="single" w:sz="4" w:space="0" w:color="000000"/>
              <w:left w:val="single" w:sz="4" w:space="0" w:color="000000"/>
              <w:bottom w:val="single" w:sz="4" w:space="0" w:color="000000"/>
              <w:right w:val="single" w:sz="4" w:space="0" w:color="000000"/>
            </w:tcBorders>
          </w:tcPr>
          <w:p w:rsidR="0083654B" w:rsidRDefault="0083654B">
            <w:pPr>
              <w:ind w:left="0" w:hanging="2"/>
              <w:rPr>
                <w:rFonts w:ascii="Arial" w:eastAsia="Arial" w:hAnsi="Arial" w:cs="Arial"/>
                <w:sz w:val="22"/>
                <w:szCs w:val="22"/>
              </w:rPr>
            </w:pPr>
          </w:p>
        </w:tc>
        <w:tc>
          <w:tcPr>
            <w:tcW w:w="1050" w:type="dxa"/>
            <w:tcBorders>
              <w:top w:val="single" w:sz="4" w:space="0" w:color="000000"/>
              <w:left w:val="single" w:sz="4" w:space="0" w:color="000000"/>
              <w:bottom w:val="single" w:sz="4" w:space="0" w:color="000000"/>
              <w:right w:val="single" w:sz="4" w:space="0" w:color="000000"/>
            </w:tcBorders>
          </w:tcPr>
          <w:p w:rsidR="0083654B" w:rsidRDefault="0083654B">
            <w:pPr>
              <w:ind w:left="0" w:hanging="2"/>
              <w:rPr>
                <w:rFonts w:ascii="Arial" w:eastAsia="Arial" w:hAnsi="Arial" w:cs="Arial"/>
                <w:sz w:val="22"/>
                <w:szCs w:val="22"/>
              </w:rPr>
            </w:pPr>
          </w:p>
        </w:tc>
        <w:tc>
          <w:tcPr>
            <w:tcW w:w="8835" w:type="dxa"/>
            <w:tcBorders>
              <w:top w:val="single" w:sz="4" w:space="0" w:color="000000"/>
              <w:left w:val="single" w:sz="4" w:space="0" w:color="000000"/>
              <w:bottom w:val="single" w:sz="4" w:space="0" w:color="000000"/>
              <w:right w:val="single" w:sz="4" w:space="0" w:color="000000"/>
            </w:tcBorders>
          </w:tcPr>
          <w:p w:rsidR="0083654B" w:rsidRDefault="00825C63">
            <w:pPr>
              <w:widowControl w:val="0"/>
              <w:spacing w:after="120" w:line="276" w:lineRule="auto"/>
              <w:ind w:left="0" w:hanging="2"/>
              <w:jc w:val="both"/>
              <w:rPr>
                <w:rFonts w:ascii="Arial" w:eastAsia="Arial" w:hAnsi="Arial" w:cs="Arial"/>
                <w:sz w:val="21"/>
                <w:szCs w:val="21"/>
              </w:rPr>
            </w:pPr>
            <w:r>
              <w:rPr>
                <w:rFonts w:ascii="Arial" w:eastAsia="Arial" w:hAnsi="Arial" w:cs="Arial"/>
                <w:sz w:val="21"/>
                <w:szCs w:val="21"/>
              </w:rPr>
              <w:t xml:space="preserve">Wykonawca zobowiązany jest każdego dnia zapewnić minimalną gramaturę wyżywienia dla każdego uczestnika konferencji (przedstawioną przykładowo w tabeli zamieszczonej poniżej) </w:t>
            </w:r>
          </w:p>
          <w:tbl>
            <w:tblPr>
              <w:tblStyle w:val="a3"/>
              <w:tblW w:w="8140" w:type="dxa"/>
              <w:jc w:val="center"/>
              <w:tblInd w:w="0" w:type="dxa"/>
              <w:tblLayout w:type="fixed"/>
              <w:tblLook w:val="0000" w:firstRow="0" w:lastRow="0" w:firstColumn="0" w:lastColumn="0" w:noHBand="0" w:noVBand="0"/>
            </w:tblPr>
            <w:tblGrid>
              <w:gridCol w:w="3840"/>
              <w:gridCol w:w="1120"/>
              <w:gridCol w:w="3180"/>
            </w:tblGrid>
            <w:tr w:rsidR="0083654B">
              <w:trPr>
                <w:trHeight w:val="880"/>
                <w:jc w:val="center"/>
              </w:trPr>
              <w:tc>
                <w:tcPr>
                  <w:tcW w:w="384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b/>
                      <w:sz w:val="21"/>
                      <w:szCs w:val="21"/>
                    </w:rPr>
                    <w:t>Nazwa</w:t>
                  </w:r>
                </w:p>
              </w:tc>
              <w:tc>
                <w:tcPr>
                  <w:tcW w:w="11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b/>
                      <w:sz w:val="21"/>
                      <w:szCs w:val="21"/>
                    </w:rPr>
                    <w:t>J.m.</w:t>
                  </w:r>
                </w:p>
              </w:tc>
              <w:tc>
                <w:tcPr>
                  <w:tcW w:w="31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83654B" w:rsidRDefault="00825C63">
                  <w:pPr>
                    <w:ind w:left="0" w:right="-111" w:hanging="2"/>
                    <w:jc w:val="center"/>
                    <w:rPr>
                      <w:rFonts w:ascii="Arial" w:eastAsia="Arial" w:hAnsi="Arial" w:cs="Arial"/>
                      <w:sz w:val="21"/>
                      <w:szCs w:val="21"/>
                    </w:rPr>
                  </w:pPr>
                  <w:r>
                    <w:rPr>
                      <w:rFonts w:ascii="Arial" w:eastAsia="Arial" w:hAnsi="Arial" w:cs="Arial"/>
                      <w:b/>
                      <w:sz w:val="21"/>
                      <w:szCs w:val="21"/>
                    </w:rPr>
                    <w:t xml:space="preserve">Minimalna gramatura / </w:t>
                  </w:r>
                  <w:r>
                    <w:rPr>
                      <w:rFonts w:ascii="Arial" w:eastAsia="Arial" w:hAnsi="Arial" w:cs="Arial"/>
                      <w:b/>
                      <w:sz w:val="21"/>
                      <w:szCs w:val="21"/>
                    </w:rPr>
                    <w:br/>
                    <w:t>na osobę</w:t>
                  </w:r>
                </w:p>
              </w:tc>
            </w:tr>
            <w:tr w:rsidR="0083654B">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Zupa</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Litr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0,25</w:t>
                  </w:r>
                </w:p>
              </w:tc>
            </w:tr>
            <w:tr w:rsidR="0083654B">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Danie mięsne, danie wegańskie, danie bezmięsne</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150</w:t>
                  </w:r>
                </w:p>
              </w:tc>
            </w:tr>
            <w:tr w:rsidR="0083654B">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Ziemniaki pieczone</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200</w:t>
                  </w:r>
                </w:p>
              </w:tc>
            </w:tr>
            <w:tr w:rsidR="0083654B">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Ryż, ziemniaki, kasza, kluski, makaron</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200</w:t>
                  </w:r>
                </w:p>
              </w:tc>
            </w:tr>
            <w:tr w:rsidR="0083654B">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Przystawki zimne</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150</w:t>
                  </w:r>
                </w:p>
              </w:tc>
            </w:tr>
            <w:tr w:rsidR="0083654B">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Surówki</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150</w:t>
                  </w:r>
                </w:p>
              </w:tc>
            </w:tr>
            <w:tr w:rsidR="0083654B">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Sałatki</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150</w:t>
                  </w:r>
                </w:p>
              </w:tc>
            </w:tr>
            <w:tr w:rsidR="0083654B">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Warzywa gotowane</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150</w:t>
                  </w:r>
                </w:p>
              </w:tc>
            </w:tr>
            <w:tr w:rsidR="0083654B">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Desery</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150</w:t>
                  </w:r>
                </w:p>
              </w:tc>
            </w:tr>
            <w:tr w:rsidR="0083654B">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Ciasta</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110</w:t>
                  </w:r>
                </w:p>
              </w:tc>
            </w:tr>
            <w:tr w:rsidR="0083654B">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Owoce</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200</w:t>
                  </w:r>
                </w:p>
              </w:tc>
            </w:tr>
            <w:tr w:rsidR="0083654B">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Soki, woda w dzbankach</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Litr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0,3</w:t>
                  </w:r>
                </w:p>
              </w:tc>
            </w:tr>
            <w:tr w:rsidR="0083654B">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Kawa, herbata</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Litr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0,2</w:t>
                  </w:r>
                </w:p>
              </w:tc>
            </w:tr>
            <w:tr w:rsidR="0083654B">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Woda mineralna</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Litr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0,5</w:t>
                  </w:r>
                </w:p>
              </w:tc>
            </w:tr>
            <w:tr w:rsidR="0083654B">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Zimne przekąski</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350-400</w:t>
                  </w:r>
                </w:p>
              </w:tc>
            </w:tr>
            <w:tr w:rsidR="0083654B">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Gorące przekąski</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654B" w:rsidRDefault="00825C63">
                  <w:pPr>
                    <w:ind w:left="0" w:hanging="2"/>
                    <w:jc w:val="center"/>
                    <w:rPr>
                      <w:rFonts w:ascii="Arial" w:eastAsia="Arial" w:hAnsi="Arial" w:cs="Arial"/>
                      <w:sz w:val="21"/>
                      <w:szCs w:val="21"/>
                    </w:rPr>
                  </w:pPr>
                  <w:r>
                    <w:rPr>
                      <w:rFonts w:ascii="Arial" w:eastAsia="Arial" w:hAnsi="Arial" w:cs="Arial"/>
                      <w:sz w:val="21"/>
                      <w:szCs w:val="21"/>
                    </w:rPr>
                    <w:t>350-400</w:t>
                  </w:r>
                </w:p>
              </w:tc>
            </w:tr>
          </w:tbl>
          <w:p w:rsidR="0083654B" w:rsidRDefault="0083654B">
            <w:pPr>
              <w:spacing w:line="276" w:lineRule="auto"/>
              <w:ind w:left="0" w:hanging="2"/>
              <w:jc w:val="both"/>
              <w:rPr>
                <w:rFonts w:ascii="Arial" w:eastAsia="Arial" w:hAnsi="Arial" w:cs="Arial"/>
                <w:sz w:val="22"/>
                <w:szCs w:val="22"/>
              </w:rPr>
            </w:pPr>
          </w:p>
        </w:tc>
      </w:tr>
      <w:tr w:rsidR="0083654B">
        <w:trPr>
          <w:trHeight w:val="70"/>
        </w:trPr>
        <w:tc>
          <w:tcPr>
            <w:tcW w:w="480" w:type="dxa"/>
            <w:tcBorders>
              <w:top w:val="single" w:sz="4" w:space="0" w:color="000000"/>
              <w:left w:val="single" w:sz="4" w:space="0" w:color="000000"/>
              <w:bottom w:val="single" w:sz="4" w:space="0" w:color="000000"/>
              <w:right w:val="single" w:sz="4" w:space="0" w:color="000000"/>
            </w:tcBorders>
          </w:tcPr>
          <w:p w:rsidR="0083654B" w:rsidRDefault="00825C63">
            <w:pPr>
              <w:ind w:left="0" w:hanging="2"/>
              <w:rPr>
                <w:rFonts w:ascii="Arial" w:eastAsia="Arial" w:hAnsi="Arial" w:cs="Arial"/>
                <w:sz w:val="22"/>
                <w:szCs w:val="22"/>
              </w:rPr>
            </w:pPr>
            <w:r>
              <w:rPr>
                <w:rFonts w:ascii="Arial" w:eastAsia="Arial" w:hAnsi="Arial" w:cs="Arial"/>
                <w:sz w:val="22"/>
                <w:szCs w:val="22"/>
              </w:rPr>
              <w:t>10</w:t>
            </w:r>
          </w:p>
        </w:tc>
        <w:tc>
          <w:tcPr>
            <w:tcW w:w="1050" w:type="dxa"/>
            <w:tcBorders>
              <w:top w:val="single" w:sz="4" w:space="0" w:color="000000"/>
              <w:left w:val="single" w:sz="4" w:space="0" w:color="000000"/>
              <w:bottom w:val="single" w:sz="4" w:space="0" w:color="000000"/>
              <w:right w:val="single" w:sz="4" w:space="0" w:color="000000"/>
            </w:tcBorders>
          </w:tcPr>
          <w:p w:rsidR="0083654B" w:rsidRDefault="00825C63">
            <w:pPr>
              <w:ind w:left="0" w:hanging="2"/>
              <w:rPr>
                <w:rFonts w:ascii="Arial" w:eastAsia="Arial" w:hAnsi="Arial" w:cs="Arial"/>
                <w:sz w:val="22"/>
                <w:szCs w:val="22"/>
              </w:rPr>
            </w:pPr>
            <w:r>
              <w:rPr>
                <w:rFonts w:ascii="Arial" w:eastAsia="Arial" w:hAnsi="Arial" w:cs="Arial"/>
                <w:sz w:val="22"/>
                <w:szCs w:val="22"/>
              </w:rPr>
              <w:t>Nocleg</w:t>
            </w:r>
          </w:p>
        </w:tc>
        <w:tc>
          <w:tcPr>
            <w:tcW w:w="8835" w:type="dxa"/>
            <w:tcBorders>
              <w:top w:val="single" w:sz="4" w:space="0" w:color="000000"/>
              <w:left w:val="single" w:sz="4" w:space="0" w:color="000000"/>
              <w:bottom w:val="single" w:sz="4" w:space="0" w:color="000000"/>
              <w:right w:val="single" w:sz="4" w:space="0" w:color="000000"/>
            </w:tcBorders>
          </w:tcPr>
          <w:p w:rsidR="0083654B" w:rsidRDefault="00825C63">
            <w:pPr>
              <w:ind w:left="0" w:hanging="2"/>
              <w:jc w:val="both"/>
              <w:rPr>
                <w:rFonts w:ascii="Arial" w:eastAsia="Arial" w:hAnsi="Arial" w:cs="Arial"/>
                <w:b/>
                <w:sz w:val="22"/>
                <w:szCs w:val="22"/>
                <w:u w:val="single"/>
              </w:rPr>
            </w:pPr>
            <w:r>
              <w:rPr>
                <w:rFonts w:ascii="Arial" w:eastAsia="Arial" w:hAnsi="Arial" w:cs="Arial"/>
                <w:sz w:val="22"/>
                <w:szCs w:val="22"/>
              </w:rPr>
              <w:t xml:space="preserve">Nocleg w dniu poprzedzającym spotkanie. Wykonawca zapewni maksymalnie </w:t>
            </w:r>
            <w:r>
              <w:rPr>
                <w:rFonts w:ascii="Arial" w:eastAsia="Arial" w:hAnsi="Arial" w:cs="Arial"/>
                <w:b/>
                <w:sz w:val="22"/>
                <w:szCs w:val="22"/>
              </w:rPr>
              <w:t xml:space="preserve">30 pokoi dwuosobowych oraz 5 pokoi 1 osobowych. </w:t>
            </w:r>
            <w:r>
              <w:rPr>
                <w:rFonts w:ascii="Arial" w:eastAsia="Arial" w:hAnsi="Arial" w:cs="Arial"/>
                <w:sz w:val="22"/>
                <w:szCs w:val="22"/>
              </w:rPr>
              <w:t>Wszystkie pokoje z łazienką, z możliwością dostępu do bezpłatnego, bezprzewodowego Internetu. W pokojach znajdować się będzie woda mineralna gazowana i niegazowana, czajnik elektryczny, kawa, herbata, cukier, co najmniej dwie szklanki. Ostateczna liczba noclegów zostanie określona na 3 dni przed terminem spotkania.</w:t>
            </w:r>
          </w:p>
        </w:tc>
      </w:tr>
      <w:tr w:rsidR="0083654B">
        <w:trPr>
          <w:trHeight w:val="220"/>
        </w:trPr>
        <w:tc>
          <w:tcPr>
            <w:tcW w:w="10365" w:type="dxa"/>
            <w:gridSpan w:val="3"/>
            <w:tcBorders>
              <w:top w:val="single" w:sz="4" w:space="0" w:color="000000"/>
              <w:left w:val="single" w:sz="4" w:space="0" w:color="000000"/>
              <w:bottom w:val="single" w:sz="4" w:space="0" w:color="000000"/>
              <w:right w:val="single" w:sz="4" w:space="0" w:color="000000"/>
            </w:tcBorders>
          </w:tcPr>
          <w:p w:rsidR="0083654B" w:rsidRDefault="00825C63">
            <w:pPr>
              <w:ind w:left="0" w:hanging="2"/>
              <w:jc w:val="both"/>
              <w:rPr>
                <w:rFonts w:ascii="Arial" w:eastAsia="Arial" w:hAnsi="Arial" w:cs="Arial"/>
                <w:sz w:val="22"/>
                <w:szCs w:val="22"/>
              </w:rPr>
            </w:pPr>
            <w:r>
              <w:rPr>
                <w:rFonts w:ascii="Arial" w:eastAsia="Arial" w:hAnsi="Arial" w:cs="Arial"/>
                <w:sz w:val="22"/>
                <w:szCs w:val="22"/>
              </w:rPr>
              <w:t xml:space="preserve">Warunki oraz maksymalne koszty związane z usługą konferencyjną, usługą restauracyjną, usługą hotelową winny odpowiadać wymaganiom ujętym w </w:t>
            </w:r>
            <w:r>
              <w:rPr>
                <w:rFonts w:ascii="Arial" w:eastAsia="Arial" w:hAnsi="Arial" w:cs="Arial"/>
                <w:i/>
                <w:sz w:val="22"/>
                <w:szCs w:val="22"/>
              </w:rPr>
              <w:t>Zestawieniu standardów i cen rynkowych wybranych wydatków ponoszonych w ramach projektu niekonkurencyjnego</w:t>
            </w:r>
            <w:r>
              <w:rPr>
                <w:rFonts w:ascii="Arial" w:eastAsia="Arial" w:hAnsi="Arial" w:cs="Arial"/>
                <w:sz w:val="22"/>
                <w:szCs w:val="22"/>
              </w:rPr>
              <w:t xml:space="preserve"> „Opracowanie koncepcji i odbiór e-materiałów edukacyjnych ukierunkowanych na wspieranie kształcenia kompetencji zawodowych” realizowanego w ramach Program Fundusze Europejskie dla Rozwoju Społecznego, Działanie 01.04 Rozwój systemu edukacji, stanowiącego podstawę do oceny prawidłowości konstruowania budżetu projektu weryfikowanego przez Instytucję Pośredniczącą MEN, które stanowi załącznik nr 1 do niniejszego opisu przedmiotu zamówienia, stanowiącego załącznik nr 1 do niniejszego opisu przedmiotu zamówienia</w:t>
            </w:r>
          </w:p>
          <w:p w:rsidR="0083654B" w:rsidRDefault="0083654B">
            <w:pPr>
              <w:ind w:left="0" w:hanging="2"/>
              <w:jc w:val="both"/>
              <w:rPr>
                <w:rFonts w:ascii="Arial" w:eastAsia="Arial" w:hAnsi="Arial" w:cs="Arial"/>
                <w:sz w:val="22"/>
                <w:szCs w:val="22"/>
              </w:rPr>
            </w:pPr>
          </w:p>
        </w:tc>
      </w:tr>
    </w:tbl>
    <w:p w:rsidR="0083654B" w:rsidRDefault="0083654B">
      <w:pPr>
        <w:spacing w:line="276" w:lineRule="auto"/>
        <w:ind w:left="0" w:hanging="2"/>
        <w:jc w:val="both"/>
        <w:rPr>
          <w:rFonts w:ascii="Arial" w:eastAsia="Arial" w:hAnsi="Arial" w:cs="Arial"/>
          <w:sz w:val="22"/>
          <w:szCs w:val="22"/>
        </w:rPr>
      </w:pPr>
    </w:p>
    <w:p w:rsidR="0083654B" w:rsidRDefault="00825C63">
      <w:pPr>
        <w:widowControl w:val="0"/>
        <w:pBdr>
          <w:top w:val="nil"/>
          <w:left w:val="nil"/>
          <w:bottom w:val="nil"/>
          <w:right w:val="nil"/>
          <w:between w:val="nil"/>
        </w:pBdr>
        <w:spacing w:after="200" w:line="276" w:lineRule="auto"/>
        <w:ind w:left="0" w:hanging="2"/>
        <w:jc w:val="both"/>
        <w:rPr>
          <w:rFonts w:ascii="Arial" w:eastAsia="Arial" w:hAnsi="Arial" w:cs="Arial"/>
          <w:color w:val="000000"/>
          <w:sz w:val="21"/>
          <w:szCs w:val="21"/>
        </w:rPr>
      </w:pPr>
      <w:r>
        <w:rPr>
          <w:rFonts w:ascii="Arial" w:eastAsia="Arial" w:hAnsi="Arial" w:cs="Arial"/>
          <w:b/>
          <w:color w:val="000000"/>
          <w:sz w:val="21"/>
          <w:szCs w:val="21"/>
        </w:rPr>
        <w:lastRenderedPageBreak/>
        <w:t>KLAUZULA INFORMACYJNA:</w:t>
      </w:r>
    </w:p>
    <w:p w:rsidR="0083654B" w:rsidRDefault="00825C63">
      <w:pPr>
        <w:widowControl w:val="0"/>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Zgodnie z art. 14 ust. 1 i 2  rozporządzenia Parlamentu Europejskiego i Rady (UE) 2016/679 z dnia 27 kwietnia 2016 r. (Dz. Urz. UE L 119 z 04.05.2016 r.), dalej „RODO”, Ośrodek Rozwoju Edukacji w Warszawie informuje, że:</w:t>
      </w:r>
    </w:p>
    <w:p w:rsidR="0083654B" w:rsidRDefault="00825C63">
      <w:pPr>
        <w:widowControl w:val="0"/>
        <w:numPr>
          <w:ilvl w:val="0"/>
          <w:numId w:val="4"/>
        </w:num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Administratorem państwa danych osobowych jest Ośrodek Rozwoju Edukacji z siedzibą w Warszawie (00-478), Aleje Ujazdowskie 28, e-mail: sekretariat@ore.edu.pl, tel. 22 345 37 00; w związku z realizacją Programu Fundusze Europejskie dla Rozwoju Społecznego 2021-2027 ( FERS ), w szczególności w zakresie monitorowania, sprawozdawczości, komunikacji, publikacji, ewaluacji, zarządzania finansowego, weryfikacji i audytów oraz do celów określania kwalifikowalności uczestników odrębnymi administratorami Państwa danych są:</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  Minister właściwy do spraw rozwoju regionalnego (Instytucja Zarządzająca) z siedzibą przy ul. Wspólnej 2/4, 00-926 Warszawa.</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 Minister właściwy do spraw oświaty i wychowania (pełniący funkcję Instytucji Pośredniczącej) dla Działań 01.04,01_.06 oraz 01.08 FERS, z siedzibą przy ul. Wspólnej 1/ 3, 00-529 Warszawa.</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2. Administrator wyznaczył inspektora ochrony danych, z którym można się skontaktować poprzez e-mail: iod@ore.edu.pl lub pisemnie przekazując korespondencję na adres siedziby Administratora. Kontakt z inspektorem ochrony danych Ministerstwa do spraw rozwoju regionalnego w Warszawie możliwy jest poprzez e-mail: iod@mfipr.gov.pl oraz pocztą tradycyjną na adres wskazany w pkt.1. Z inspektorem ochrony danych Ministerstwa do spraw oświaty i wychowania kontakt możliwy jest poprzez e-mail: inspektor@mein,gov.pl oraz pocztą tradycyjną na adres wskazany w pkt.1.</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3. Państwa dane osobowe przetwarzane będą w celu realizacji zadań powierzonych beneficjentowi w związku z realizacją Programu Fundusze Europejskie dla Rozwoju Społecznego 2021-2027, w zakresie w jakim jest to niezbędne dla realizacji tego projektu, a w szczególności:</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a)</w:t>
      </w:r>
      <w:r>
        <w:rPr>
          <w:rFonts w:ascii="Arial" w:eastAsia="Arial" w:hAnsi="Arial" w:cs="Arial"/>
          <w:color w:val="000000"/>
          <w:sz w:val="21"/>
          <w:szCs w:val="21"/>
        </w:rPr>
        <w:tab/>
        <w:t>udzielania wsparcia beneficjentom ubiegającym się o dofinansowanie i realizującym projekty,</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b)</w:t>
      </w:r>
      <w:r>
        <w:rPr>
          <w:rFonts w:ascii="Arial" w:eastAsia="Arial" w:hAnsi="Arial" w:cs="Arial"/>
          <w:color w:val="000000"/>
          <w:sz w:val="21"/>
          <w:szCs w:val="21"/>
        </w:rPr>
        <w:tab/>
        <w:t>potwierdzania kwalifikowalności wydatków,</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c)</w:t>
      </w:r>
      <w:r>
        <w:rPr>
          <w:rFonts w:ascii="Arial" w:eastAsia="Arial" w:hAnsi="Arial" w:cs="Arial"/>
          <w:color w:val="000000"/>
          <w:sz w:val="21"/>
          <w:szCs w:val="21"/>
        </w:rPr>
        <w:tab/>
        <w:t>wnioskowania o płatności do Komisji Europejskiej,</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d)</w:t>
      </w:r>
      <w:r>
        <w:rPr>
          <w:rFonts w:ascii="Arial" w:eastAsia="Arial" w:hAnsi="Arial" w:cs="Arial"/>
          <w:color w:val="000000"/>
          <w:sz w:val="21"/>
          <w:szCs w:val="21"/>
        </w:rPr>
        <w:tab/>
        <w:t>raportowania o nieprawidłowościach,</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e)</w:t>
      </w:r>
      <w:r>
        <w:rPr>
          <w:rFonts w:ascii="Arial" w:eastAsia="Arial" w:hAnsi="Arial" w:cs="Arial"/>
          <w:color w:val="000000"/>
          <w:sz w:val="21"/>
          <w:szCs w:val="21"/>
        </w:rPr>
        <w:tab/>
        <w:t>ewaluacji,</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f)</w:t>
      </w:r>
      <w:r>
        <w:rPr>
          <w:rFonts w:ascii="Arial" w:eastAsia="Arial" w:hAnsi="Arial" w:cs="Arial"/>
          <w:color w:val="000000"/>
          <w:sz w:val="21"/>
          <w:szCs w:val="21"/>
        </w:rPr>
        <w:tab/>
        <w:t>monitoringu,</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g)</w:t>
      </w:r>
      <w:r>
        <w:rPr>
          <w:rFonts w:ascii="Arial" w:eastAsia="Arial" w:hAnsi="Arial" w:cs="Arial"/>
          <w:color w:val="000000"/>
          <w:sz w:val="21"/>
          <w:szCs w:val="21"/>
        </w:rPr>
        <w:tab/>
        <w:t>kontroli,</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h)</w:t>
      </w:r>
      <w:r>
        <w:rPr>
          <w:rFonts w:ascii="Arial" w:eastAsia="Arial" w:hAnsi="Arial" w:cs="Arial"/>
          <w:color w:val="000000"/>
          <w:sz w:val="21"/>
          <w:szCs w:val="21"/>
        </w:rPr>
        <w:tab/>
        <w:t>audytu,</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i)</w:t>
      </w:r>
      <w:r>
        <w:rPr>
          <w:rFonts w:ascii="Arial" w:eastAsia="Arial" w:hAnsi="Arial" w:cs="Arial"/>
          <w:color w:val="000000"/>
          <w:sz w:val="21"/>
          <w:szCs w:val="21"/>
        </w:rPr>
        <w:tab/>
        <w:t>sprawozdawczości oraz</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j)</w:t>
      </w:r>
      <w:r>
        <w:rPr>
          <w:rFonts w:ascii="Arial" w:eastAsia="Arial" w:hAnsi="Arial" w:cs="Arial"/>
          <w:color w:val="000000"/>
          <w:sz w:val="21"/>
          <w:szCs w:val="21"/>
        </w:rPr>
        <w:tab/>
        <w:t>działań informacyjno-promocyjnych.</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4.</w:t>
      </w:r>
      <w:r>
        <w:rPr>
          <w:rFonts w:ascii="Arial" w:eastAsia="Arial" w:hAnsi="Arial" w:cs="Arial"/>
          <w:color w:val="000000"/>
          <w:sz w:val="21"/>
          <w:szCs w:val="21"/>
        </w:rPr>
        <w:tab/>
        <w:t>Podstawą prawną przetwarzania danych jest konieczność realizacji obowiązków spoczywających na administratorze oraz odrębnych administratorach – na podstawie przepisów prawa europejskiego i krajowego (art. 6 ust.1 lit. b, c, e i f oraz art. 9 ust. 2 lit. g RODO). Obowiązki te wynikają m.in. z przepisów ustawy z dnia 28 kwietnia 2022 r. o zasadach realizacji zadań finansowanych ze środków europejskich w perspektywie finansowej 2021-2027 oraz przepisów prawa europejskiego:</w:t>
      </w:r>
    </w:p>
    <w:p w:rsidR="0083654B" w:rsidRDefault="00825C63">
      <w:pPr>
        <w:widowControl w:val="0"/>
        <w:numPr>
          <w:ilvl w:val="0"/>
          <w:numId w:val="1"/>
        </w:num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lastRenderedPageBreak/>
        <w:t>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83654B" w:rsidRDefault="00825C63">
      <w:pPr>
        <w:widowControl w:val="0"/>
        <w:numPr>
          <w:ilvl w:val="0"/>
          <w:numId w:val="1"/>
        </w:num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 xml:space="preserve">rozporządzenia Parlamentu Europejskiego i Rady nr 1304/2013 z dnia 17 grudnia 2013 r. w sprawie Europejskiego Funduszu Społecznego i uchylającego rozporządzenie Rady (WE) nr 1081/2006 (Dz. Urz. UE L 347 z 20.12.2013, str. 470),rozporządzenia Parlamentu Europejskiego i Rady (UE) nr 1316/2013 z dnia 11 grudnia 2013 r. ustanawiającego instrument „Łącząc Europę”, zmieniającego rozporządzenie (UE) nr 913/2010 oraz uchylającego rozporządzenie (WE) nr 680/2007 i (WE) nr 67/2010 (Dz. Urz. UE L 348 z 20.12.2013 r., str. 129 z </w:t>
      </w:r>
      <w:proofErr w:type="spellStart"/>
      <w:r>
        <w:rPr>
          <w:rFonts w:ascii="Arial" w:eastAsia="Arial" w:hAnsi="Arial" w:cs="Arial"/>
          <w:color w:val="000000"/>
          <w:sz w:val="21"/>
          <w:szCs w:val="21"/>
        </w:rPr>
        <w:t>późn</w:t>
      </w:r>
      <w:proofErr w:type="spellEnd"/>
      <w:r>
        <w:rPr>
          <w:rFonts w:ascii="Arial" w:eastAsia="Arial" w:hAnsi="Arial" w:cs="Arial"/>
          <w:color w:val="000000"/>
          <w:sz w:val="21"/>
          <w:szCs w:val="21"/>
        </w:rPr>
        <w:t>. zm.),</w:t>
      </w:r>
    </w:p>
    <w:p w:rsidR="0083654B" w:rsidRDefault="00825C63">
      <w:pPr>
        <w:widowControl w:val="0"/>
        <w:numPr>
          <w:ilvl w:val="0"/>
          <w:numId w:val="1"/>
        </w:num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83654B" w:rsidRDefault="00825C63">
      <w:pPr>
        <w:widowControl w:val="0"/>
        <w:numPr>
          <w:ilvl w:val="0"/>
          <w:numId w:val="1"/>
        </w:num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 xml:space="preserve">rozporządzenia Parlamentu Europejskiego i Rady (UE, </w:t>
      </w:r>
      <w:proofErr w:type="spellStart"/>
      <w:r>
        <w:rPr>
          <w:rFonts w:ascii="Arial" w:eastAsia="Arial" w:hAnsi="Arial" w:cs="Arial"/>
          <w:color w:val="000000"/>
          <w:sz w:val="21"/>
          <w:szCs w:val="21"/>
        </w:rPr>
        <w:t>Euratom</w:t>
      </w:r>
      <w:proofErr w:type="spellEnd"/>
      <w:r>
        <w:rPr>
          <w:rFonts w:ascii="Arial" w:eastAsia="Arial" w:hAnsi="Arial" w:cs="Arial"/>
          <w:color w:val="000000"/>
          <w:sz w:val="21"/>
          <w:szCs w:val="21"/>
        </w:rPr>
        <w:t xml:space="preserve">) nr 966/2012 z dnia 25 października 2012 r. w sprawie zasad finansowych mających zastosowanie do budżetu ogólnego Unii oraz uchylającego rozporządzenie Rady (WE, </w:t>
      </w:r>
      <w:proofErr w:type="spellStart"/>
      <w:r>
        <w:rPr>
          <w:rFonts w:ascii="Arial" w:eastAsia="Arial" w:hAnsi="Arial" w:cs="Arial"/>
          <w:color w:val="000000"/>
          <w:sz w:val="21"/>
          <w:szCs w:val="21"/>
        </w:rPr>
        <w:t>Euratom</w:t>
      </w:r>
      <w:proofErr w:type="spellEnd"/>
      <w:r>
        <w:rPr>
          <w:rFonts w:ascii="Arial" w:eastAsia="Arial" w:hAnsi="Arial" w:cs="Arial"/>
          <w:color w:val="000000"/>
          <w:sz w:val="21"/>
          <w:szCs w:val="21"/>
        </w:rPr>
        <w:t>) nr 1605/2002.</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W niektórych przypadkach podstawą przetwarzania danych osobowych są również:</w:t>
      </w:r>
    </w:p>
    <w:p w:rsidR="0083654B" w:rsidRDefault="00825C63">
      <w:pPr>
        <w:widowControl w:val="0"/>
        <w:numPr>
          <w:ilvl w:val="0"/>
          <w:numId w:val="1"/>
        </w:num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konieczność realizacji umowy, której stroną jest osoba, której dane dotyczą (art. 6 ust. 1 lit b RODO) – podstawa ta ma zastosowanie m.in. do danych osobowych osób prowadzących samodzielną działalność gospodarczą, z którymi Minister zawarł umowy w ramach Funduszy Europejskich,</w:t>
      </w:r>
    </w:p>
    <w:p w:rsidR="0083654B" w:rsidRDefault="00825C63">
      <w:pPr>
        <w:widowControl w:val="0"/>
        <w:numPr>
          <w:ilvl w:val="0"/>
          <w:numId w:val="1"/>
        </w:num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wykonywanie zadań realizowanych w interesie publicznym lub w ramach sprawowania władzy publicznej powierzonej Ministrowi (art. 6 ust. 1 lit e RODO) – podstawa ta ma zastosowanie m.in. do organizowanych przez Ministra konkursów i akcji promocyjnych dotyczących Funduszy Europejskich,</w:t>
      </w:r>
    </w:p>
    <w:p w:rsidR="0083654B" w:rsidRDefault="00825C63">
      <w:pPr>
        <w:widowControl w:val="0"/>
        <w:numPr>
          <w:ilvl w:val="0"/>
          <w:numId w:val="1"/>
        </w:num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uzasadniony interes prawny Ministra (art. 6 ust. 1 lit f RODO) – podstawa ta ma zastosowanie m.in. do danych osobowych przetwarzanych w związku z realizacją umów w ramach Funduszy Europejskich.</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5. Podanie danych jest niezbędne do realizacji celu, o którym mowa w pkt. 3. Konsekwencje niepodania danych osobowych wynikają z przepisów prawa w tym uniemożliwiają udział w projekcie realizowanym w ramach Programu Fundusze Europejskie dla Rozwoju Społecznego 2021-2027.</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6. Państwa dane osobowe mogą zostać również powierzone specjalistycznym firmom, realizującym na zlecenie Instytucji Zarządzającej lub pośredniczącej ewaluacje, kontrole i audyt w ramach Programu Fundusze Europejskie dla Rozwoju Społecznego 2021-2027.</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 xml:space="preserve">7. Odbiorcami państwa danych osobowych mogą być: </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a)</w:t>
      </w:r>
      <w:r>
        <w:rPr>
          <w:rFonts w:ascii="Arial" w:eastAsia="Arial" w:hAnsi="Arial" w:cs="Arial"/>
          <w:color w:val="000000"/>
          <w:sz w:val="21"/>
          <w:szCs w:val="21"/>
        </w:rPr>
        <w:tab/>
        <w:t xml:space="preserve">podmioty, którym Administrator lub odrębni administratorzy powierzyli wykonywanie zadań związanych z realizacją Programu, a także eksperci, podmioty prowadzące audyty, kontrole, szkolenia i ewaluacje,  </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lastRenderedPageBreak/>
        <w:t>b)</w:t>
      </w:r>
      <w:r>
        <w:rPr>
          <w:rFonts w:ascii="Arial" w:eastAsia="Arial" w:hAnsi="Arial" w:cs="Arial"/>
          <w:color w:val="000000"/>
          <w:sz w:val="21"/>
          <w:szCs w:val="21"/>
        </w:rPr>
        <w:tab/>
        <w:t>instytucje, organy i agencje Unii Europejskiej (UE), a także inne podmioty, którym UE powierzyła wykonywanie zadań związanych z wdrażaniem Programu Fundusze Europejskie dla Rozwoju Społecznego 2021-2027.</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c)</w:t>
      </w:r>
      <w:r>
        <w:rPr>
          <w:rFonts w:ascii="Arial" w:eastAsia="Arial" w:hAnsi="Arial" w:cs="Arial"/>
          <w:color w:val="000000"/>
          <w:sz w:val="21"/>
          <w:szCs w:val="21"/>
        </w:rPr>
        <w:tab/>
        <w:t>podmioty świadczące na rzecz Ministra usługi związane z obsługą i rozwojem systemów teleinformatycznych oraz zapewnieniem łączności, w szczególności dostawcy rozwiązań IT i  operatorzy telekomunikacyjni.</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8. Dane osobowe będą przechowywane przez okres niezbędny do realizacji celów określonych w punkcie 3.</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9. Dane osobowe nie będą podlegały zautomatyzowanemu podejmowaniu decyzji i nie będą profilowane.</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10.Państwa dane osobowe zostały pozyskane przez administratora z powszechnie dostępnych źródeł np. Internet lub instytucje i podmioty zaangażowane w realizację Programu, partnerzy.</w:t>
      </w:r>
    </w:p>
    <w:p w:rsidR="0083654B" w:rsidRDefault="00825C63">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 xml:space="preserve">11.W związku z przetwarzaniem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 </w:t>
      </w:r>
    </w:p>
    <w:p w:rsidR="0083654B" w:rsidRDefault="00825C63">
      <w:pPr>
        <w:pBdr>
          <w:top w:val="nil"/>
          <w:left w:val="nil"/>
          <w:bottom w:val="nil"/>
          <w:right w:val="nil"/>
          <w:between w:val="nil"/>
        </w:pBdr>
        <w:spacing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Załączniki:</w:t>
      </w:r>
    </w:p>
    <w:p w:rsidR="0083654B" w:rsidRDefault="00825C63">
      <w:pPr>
        <w:widowControl w:val="0"/>
        <w:numPr>
          <w:ilvl w:val="0"/>
          <w:numId w:val="2"/>
        </w:numPr>
        <w:pBdr>
          <w:top w:val="nil"/>
          <w:left w:val="nil"/>
          <w:bottom w:val="nil"/>
          <w:right w:val="nil"/>
          <w:between w:val="nil"/>
        </w:pBdr>
        <w:spacing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Załącznik nr 1 do OPZ  ̶ Zestawienie standardów i cen rynkowych wybranych wydatków ponoszonych w ramach projektu niekonkurencyjnego </w:t>
      </w:r>
      <w:r>
        <w:rPr>
          <w:rFonts w:ascii="Arial" w:eastAsia="Arial" w:hAnsi="Arial" w:cs="Arial"/>
        </w:rPr>
        <w:t>Opracowanie koncepcji i odbiór e-materiałów edukacyjnych ukierunkowanych na wspieranie kształcenia kompetencji zawodowych</w:t>
      </w:r>
      <w:r>
        <w:rPr>
          <w:rFonts w:ascii="Arial" w:eastAsia="Arial" w:hAnsi="Arial" w:cs="Arial"/>
          <w:color w:val="000000"/>
          <w:sz w:val="20"/>
          <w:szCs w:val="20"/>
        </w:rPr>
        <w:t xml:space="preserve"> realizowanego w ramach Program Fundusze Europejskie dla Rozwoju Społecznego, Działanie 01.04 Rozwój systemu edukacji, stanowiącego podstawę do oceny prawidłowości konstruowania budżetu projektu weryfikowanego przez Instytucję Pośredniczącą </w:t>
      </w:r>
      <w:proofErr w:type="spellStart"/>
      <w:r>
        <w:rPr>
          <w:rFonts w:ascii="Arial" w:eastAsia="Arial" w:hAnsi="Arial" w:cs="Arial"/>
          <w:color w:val="000000"/>
          <w:sz w:val="20"/>
          <w:szCs w:val="20"/>
        </w:rPr>
        <w:t>MEiN</w:t>
      </w:r>
      <w:proofErr w:type="spellEnd"/>
      <w:r>
        <w:rPr>
          <w:rFonts w:ascii="Arial" w:eastAsia="Arial" w:hAnsi="Arial" w:cs="Arial"/>
          <w:color w:val="000000"/>
          <w:sz w:val="20"/>
          <w:szCs w:val="20"/>
        </w:rPr>
        <w:t xml:space="preserve"> (Załącznik nr 7 do Regulamin naboru niekonkurencyjnego nr FERS.01.04-IP.05-006/23.</w:t>
      </w:r>
    </w:p>
    <w:p w:rsidR="0083654B" w:rsidRDefault="0083654B">
      <w:pPr>
        <w:pBdr>
          <w:top w:val="nil"/>
          <w:left w:val="nil"/>
          <w:bottom w:val="nil"/>
          <w:right w:val="nil"/>
          <w:between w:val="nil"/>
        </w:pBdr>
        <w:spacing w:line="240" w:lineRule="auto"/>
        <w:ind w:left="0" w:hanging="2"/>
        <w:jc w:val="both"/>
        <w:rPr>
          <w:rFonts w:ascii="Arial" w:eastAsia="Arial" w:hAnsi="Arial" w:cs="Arial"/>
          <w:color w:val="000000"/>
        </w:rPr>
      </w:pPr>
    </w:p>
    <w:p w:rsidR="0083654B" w:rsidRDefault="0083654B">
      <w:pPr>
        <w:pBdr>
          <w:top w:val="nil"/>
          <w:left w:val="nil"/>
          <w:bottom w:val="nil"/>
          <w:right w:val="nil"/>
          <w:between w:val="nil"/>
        </w:pBdr>
        <w:spacing w:before="120" w:after="200" w:line="360" w:lineRule="auto"/>
        <w:ind w:left="0" w:hanging="2"/>
        <w:jc w:val="both"/>
        <w:rPr>
          <w:rFonts w:ascii="Arial" w:eastAsia="Arial" w:hAnsi="Arial" w:cs="Arial"/>
          <w:color w:val="000000"/>
          <w:sz w:val="16"/>
          <w:szCs w:val="16"/>
        </w:rPr>
      </w:pPr>
    </w:p>
    <w:sectPr w:rsidR="0083654B">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418" w:left="1276" w:header="284" w:footer="704"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C5C" w:rsidRDefault="00896C5C">
      <w:pPr>
        <w:spacing w:line="240" w:lineRule="auto"/>
        <w:ind w:left="0" w:hanging="2"/>
      </w:pPr>
      <w:r>
        <w:separator/>
      </w:r>
    </w:p>
  </w:endnote>
  <w:endnote w:type="continuationSeparator" w:id="0">
    <w:p w:rsidR="00896C5C" w:rsidRDefault="00896C5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Robo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2D" w:rsidRDefault="00E37A2D">
    <w:pPr>
      <w:pStyle w:val="Stopk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44850"/>
      <w:docPartObj>
        <w:docPartGallery w:val="Page Numbers (Bottom of Page)"/>
        <w:docPartUnique/>
      </w:docPartObj>
    </w:sdtPr>
    <w:sdtEndPr/>
    <w:sdtContent>
      <w:p w:rsidR="00E37A2D" w:rsidRDefault="00E37A2D">
        <w:pPr>
          <w:pStyle w:val="Stopka"/>
          <w:ind w:left="0" w:hanging="2"/>
          <w:jc w:val="right"/>
        </w:pPr>
        <w:r>
          <w:fldChar w:fldCharType="begin"/>
        </w:r>
        <w:r>
          <w:instrText>PAGE   \* MERGEFORMAT</w:instrText>
        </w:r>
        <w:r>
          <w:fldChar w:fldCharType="separate"/>
        </w:r>
        <w:r w:rsidR="00667A06">
          <w:rPr>
            <w:noProof/>
          </w:rPr>
          <w:t>4</w:t>
        </w:r>
        <w:r>
          <w:fldChar w:fldCharType="end"/>
        </w:r>
      </w:p>
    </w:sdtContent>
  </w:sdt>
  <w:p w:rsidR="0083654B" w:rsidRDefault="0083654B">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2D" w:rsidRDefault="00E37A2D">
    <w:pPr>
      <w:pStyle w:val="Stopk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C5C" w:rsidRDefault="00896C5C">
      <w:pPr>
        <w:spacing w:line="240" w:lineRule="auto"/>
        <w:ind w:left="0" w:hanging="2"/>
      </w:pPr>
      <w:r>
        <w:separator/>
      </w:r>
    </w:p>
  </w:footnote>
  <w:footnote w:type="continuationSeparator" w:id="0">
    <w:p w:rsidR="00896C5C" w:rsidRDefault="00896C5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2D" w:rsidRDefault="00E37A2D">
    <w:pPr>
      <w:pStyle w:val="Nagwek"/>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54B" w:rsidRDefault="00825C63">
    <w:pPr>
      <w:pBdr>
        <w:top w:val="nil"/>
        <w:left w:val="nil"/>
        <w:bottom w:val="nil"/>
        <w:right w:val="nil"/>
        <w:between w:val="nil"/>
      </w:pBdr>
      <w:tabs>
        <w:tab w:val="center" w:pos="4536"/>
        <w:tab w:val="right" w:pos="9072"/>
      </w:tabs>
      <w:spacing w:line="240" w:lineRule="auto"/>
      <w:ind w:left="0" w:hanging="2"/>
      <w:rPr>
        <w:color w:val="000000"/>
      </w:rPr>
    </w:pPr>
    <w:r>
      <w:rPr>
        <w:noProof/>
      </w:rPr>
      <w:drawing>
        <wp:anchor distT="0" distB="0" distL="0" distR="0" simplePos="0" relativeHeight="251658240" behindDoc="1" locked="0" layoutInCell="1" hidden="0" allowOverlap="1">
          <wp:simplePos x="0" y="0"/>
          <wp:positionH relativeFrom="column">
            <wp:posOffset>-357503</wp:posOffset>
          </wp:positionH>
          <wp:positionV relativeFrom="paragraph">
            <wp:posOffset>315595</wp:posOffset>
          </wp:positionV>
          <wp:extent cx="2698115" cy="427355"/>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698115" cy="42735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2D" w:rsidRDefault="00E37A2D">
    <w:pPr>
      <w:pStyle w:val="Nagwek"/>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0B03"/>
    <w:multiLevelType w:val="multilevel"/>
    <w:tmpl w:val="2C82ED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1174E19"/>
    <w:multiLevelType w:val="hybridMultilevel"/>
    <w:tmpl w:val="FAE615C2"/>
    <w:lvl w:ilvl="0" w:tplc="542ED866">
      <w:start w:val="1"/>
      <w:numFmt w:val="bullet"/>
      <w:lvlText w:val=""/>
      <w:lvlJc w:val="left"/>
      <w:pPr>
        <w:ind w:left="718" w:hanging="360"/>
      </w:pPr>
      <w:rPr>
        <w:rFonts w:ascii="Symbol" w:hAnsi="Symbol"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2" w15:restartNumberingAfterBreak="0">
    <w:nsid w:val="1ACC3353"/>
    <w:multiLevelType w:val="multilevel"/>
    <w:tmpl w:val="892E19F8"/>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 w15:restartNumberingAfterBreak="0">
    <w:nsid w:val="27DE1E44"/>
    <w:multiLevelType w:val="multilevel"/>
    <w:tmpl w:val="A8A8BB6E"/>
    <w:lvl w:ilvl="0">
      <w:start w:val="1"/>
      <w:numFmt w:val="lowerLetter"/>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F2C691B"/>
    <w:multiLevelType w:val="multilevel"/>
    <w:tmpl w:val="D9CCE184"/>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 w15:restartNumberingAfterBreak="0">
    <w:nsid w:val="33BA2BCA"/>
    <w:multiLevelType w:val="multilevel"/>
    <w:tmpl w:val="25B61C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B72F64"/>
    <w:multiLevelType w:val="multilevel"/>
    <w:tmpl w:val="BC1ACEC2"/>
    <w:lvl w:ilvl="0">
      <w:start w:val="1"/>
      <w:numFmt w:val="decimal"/>
      <w:lvlText w:val="%1."/>
      <w:lvlJc w:val="left"/>
      <w:pPr>
        <w:ind w:left="663" w:hanging="6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866610"/>
    <w:multiLevelType w:val="multilevel"/>
    <w:tmpl w:val="8AF8A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B8720E"/>
    <w:multiLevelType w:val="multilevel"/>
    <w:tmpl w:val="C5329D5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8"/>
  </w:num>
  <w:num w:numId="4">
    <w:abstractNumId w:val="2"/>
  </w:num>
  <w:num w:numId="5">
    <w:abstractNumId w:val="6"/>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4B"/>
    <w:rsid w:val="000E7C75"/>
    <w:rsid w:val="001C3E4D"/>
    <w:rsid w:val="00667A06"/>
    <w:rsid w:val="006741D4"/>
    <w:rsid w:val="0068140E"/>
    <w:rsid w:val="00825C63"/>
    <w:rsid w:val="0083654B"/>
    <w:rsid w:val="00896C5C"/>
    <w:rsid w:val="009600B1"/>
    <w:rsid w:val="00D169E2"/>
    <w:rsid w:val="00E37A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7472"/>
  <w15:docId w15:val="{FC1789A8-920B-494C-B75A-44CCBD11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gwek1">
    <w:name w:val="heading 1"/>
    <w:basedOn w:val="Normalny"/>
    <w:next w:val="Normalny"/>
    <w:pPr>
      <w:keepNext/>
      <w:jc w:val="both"/>
    </w:pPr>
    <w:rPr>
      <w:sz w:val="2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character" w:customStyle="1" w:styleId="Nagwek1Znak">
    <w:name w:val="Nagłówek 1 Znak"/>
    <w:rPr>
      <w:w w:val="100"/>
      <w:position w:val="-1"/>
      <w:sz w:val="28"/>
      <w:szCs w:val="24"/>
      <w:effect w:val="none"/>
      <w:vertAlign w:val="baseline"/>
      <w:cs w:val="0"/>
      <w:em w:val="none"/>
    </w:rPr>
  </w:style>
  <w:style w:type="paragraph" w:styleId="Tekstpodstawowywcity2">
    <w:name w:val="Body Text Indent 2"/>
    <w:basedOn w:val="Normalny"/>
    <w:pPr>
      <w:ind w:firstLine="720"/>
      <w:jc w:val="both"/>
    </w:pPr>
    <w:rPr>
      <w:rFonts w:ascii="Arial" w:hAnsi="Arial" w:cs="Arial"/>
      <w:sz w:val="22"/>
    </w:rPr>
  </w:style>
  <w:style w:type="character" w:customStyle="1" w:styleId="Tekstpodstawowywcity2Znak">
    <w:name w:val="Tekst podstawowy wcięty 2 Znak"/>
    <w:rPr>
      <w:rFonts w:ascii="Arial" w:hAnsi="Arial" w:cs="Arial"/>
      <w:w w:val="100"/>
      <w:position w:val="-1"/>
      <w:sz w:val="22"/>
      <w:szCs w:val="24"/>
      <w:effect w:val="none"/>
      <w:vertAlign w:val="baseline"/>
      <w:cs w:val="0"/>
      <w:em w:val="none"/>
    </w:rPr>
  </w:style>
  <w:style w:type="paragraph" w:styleId="Tekstprzypisukocowego">
    <w:name w:val="endnote text"/>
    <w:basedOn w:val="Normalny"/>
    <w:rPr>
      <w:sz w:val="20"/>
      <w:szCs w:val="20"/>
    </w:rPr>
  </w:style>
  <w:style w:type="character" w:customStyle="1" w:styleId="TekstprzypisukocowegoZnak">
    <w:name w:val="Tekst przypisu końcowego Znak"/>
    <w:basedOn w:val="Domylnaczcionkaakapitu"/>
    <w:rPr>
      <w:w w:val="100"/>
      <w:position w:val="-1"/>
      <w:effect w:val="none"/>
      <w:vertAlign w:val="baseline"/>
      <w:cs w:val="0"/>
      <w:em w:val="none"/>
    </w:rPr>
  </w:style>
  <w:style w:type="character" w:styleId="Odwoanieprzypisukocowego">
    <w:name w:val="endnote reference"/>
    <w:rPr>
      <w:w w:val="100"/>
      <w:position w:val="-1"/>
      <w:effect w:val="none"/>
      <w:vertAlign w:val="superscript"/>
      <w:cs w:val="0"/>
      <w:em w:val="none"/>
    </w:rPr>
  </w:style>
  <w:style w:type="character" w:styleId="Odwoaniedokomentarza">
    <w:name w:val="annotation reference"/>
    <w:rPr>
      <w:w w:val="100"/>
      <w:position w:val="-1"/>
      <w:sz w:val="16"/>
      <w:szCs w:val="16"/>
      <w:effect w:val="none"/>
      <w:vertAlign w:val="baseline"/>
      <w:cs w:val="0"/>
      <w:em w:val="none"/>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rPr>
      <w:b/>
      <w:bCs/>
    </w:rPr>
  </w:style>
  <w:style w:type="character" w:customStyle="1" w:styleId="TematkomentarzaZnak">
    <w:name w:val="Temat komentarza Znak"/>
    <w:rPr>
      <w:b/>
      <w:bCs/>
      <w:w w:val="100"/>
      <w:position w:val="-1"/>
      <w:effect w:val="none"/>
      <w:vertAlign w:val="baseline"/>
      <w:cs w:val="0"/>
      <w:em w:val="none"/>
    </w:rPr>
  </w:style>
  <w:style w:type="paragraph" w:styleId="Tekstdymka">
    <w:name w:val="Balloon Text"/>
    <w:basedOn w:val="Normalny"/>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paragraph" w:customStyle="1" w:styleId="par">
    <w:name w:val="par"/>
    <w:basedOn w:val="Normalny"/>
    <w:pPr>
      <w:spacing w:before="100" w:beforeAutospacing="1" w:after="100" w:afterAutospacing="1"/>
    </w:pPr>
  </w:style>
  <w:style w:type="character" w:customStyle="1" w:styleId="StopkaZnak">
    <w:name w:val="Stopka Znak"/>
    <w:uiPriority w:val="99"/>
    <w:rPr>
      <w:w w:val="100"/>
      <w:position w:val="-1"/>
      <w:sz w:val="24"/>
      <w:szCs w:val="24"/>
      <w:effect w:val="none"/>
      <w:vertAlign w:val="baseline"/>
      <w:cs w:val="0"/>
      <w:em w:val="none"/>
    </w:rPr>
  </w:style>
  <w:style w:type="paragraph" w:styleId="Akapitzlist">
    <w:name w:val="List Paragraph"/>
    <w:basedOn w:val="Normalny"/>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rPr>
      <w:rFonts w:ascii="Calibri" w:eastAsia="Calibri" w:hAnsi="Calibri"/>
      <w:w w:val="100"/>
      <w:position w:val="-1"/>
      <w:sz w:val="22"/>
      <w:szCs w:val="22"/>
      <w:effect w:val="none"/>
      <w:vertAlign w:val="baseline"/>
      <w:cs w:val="0"/>
      <w:em w:val="none"/>
      <w:lang w:eastAsia="en-US"/>
    </w:rPr>
  </w:style>
  <w:style w:type="paragraph" w:styleId="NormalnyWeb">
    <w:name w:val="Normal (Web)"/>
    <w:basedOn w:val="Normalny"/>
    <w:qFormat/>
    <w:pPr>
      <w:spacing w:before="100" w:beforeAutospacing="1" w:after="100" w:afterAutospacing="1"/>
    </w:pPr>
  </w:style>
  <w:style w:type="character" w:styleId="Hipercze">
    <w:name w:val="Hyperlink"/>
    <w:qFormat/>
    <w:rPr>
      <w:color w:val="0000FF"/>
      <w:w w:val="100"/>
      <w:position w:val="-1"/>
      <w:u w:val="single"/>
      <w:effect w:val="none"/>
      <w:vertAlign w:val="baseline"/>
      <w:cs w:val="0"/>
      <w:em w:val="none"/>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pPr>
      <w:suppressAutoHyphens/>
      <w:spacing w:line="1" w:lineRule="atLeast"/>
      <w:ind w:leftChars="-1" w:left="-1" w:hangingChars="1" w:hanging="1"/>
      <w:textDirection w:val="btLr"/>
      <w:textAlignment w:val="top"/>
      <w:outlineLvl w:val="0"/>
    </w:pPr>
    <w:rPr>
      <w:position w:val="-1"/>
      <w:sz w:val="24"/>
      <w:szCs w:val="24"/>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0" w:type="dxa"/>
        <w:right w:w="10" w:type="dxa"/>
      </w:tblCellMar>
    </w:tblPr>
  </w:style>
  <w:style w:type="table" w:customStyle="1" w:styleId="a2">
    <w:basedOn w:val="TableNormal0"/>
    <w:tblPr>
      <w:tblStyleRowBandSize w:val="1"/>
      <w:tblStyleColBandSize w:val="1"/>
      <w:tblCellMar>
        <w:left w:w="10" w:type="dxa"/>
        <w:right w:w="10" w:type="dxa"/>
      </w:tblCellMar>
    </w:tblPr>
  </w:style>
  <w:style w:type="table" w:customStyle="1" w:styleId="a3">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H0FB2Pt1k+v7A2+2xbOMgJWX0w==">CgMxLjA4AHIhMUptNFl0WVNOU2FyVlYxa2xPa01lajgyZmt0b1cwWDIz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2841</Words>
  <Characters>17048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Jechalska</dc:creator>
  <cp:lastModifiedBy>Tywonek Sebastian</cp:lastModifiedBy>
  <cp:revision>5</cp:revision>
  <dcterms:created xsi:type="dcterms:W3CDTF">2024-07-24T12:17:00Z</dcterms:created>
  <dcterms:modified xsi:type="dcterms:W3CDTF">2024-07-25T11:07:00Z</dcterms:modified>
</cp:coreProperties>
</file>