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60D5" w14:textId="7DD48B91" w:rsidR="008B7C54" w:rsidRPr="00B705F4" w:rsidRDefault="0096282E" w:rsidP="002962FD">
      <w:pP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B705F4">
        <w:rPr>
          <w:rFonts w:asciiTheme="majorHAnsi" w:hAnsiTheme="majorHAnsi" w:cstheme="majorHAnsi"/>
          <w:color w:val="000000"/>
          <w:sz w:val="22"/>
          <w:szCs w:val="22"/>
        </w:rPr>
        <w:t>Ośrodek Rozwoju Edukacji (ORE</w:t>
      </w:r>
      <w:r w:rsidR="00C4795D">
        <w:rPr>
          <w:rFonts w:asciiTheme="majorHAnsi" w:hAnsiTheme="majorHAnsi" w:cstheme="majorHAnsi"/>
          <w:color w:val="000000"/>
          <w:sz w:val="22"/>
          <w:szCs w:val="22"/>
        </w:rPr>
        <w:t>/Zamawiający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) – beneficjent projektu </w:t>
      </w:r>
      <w:r w:rsidRPr="00B705F4">
        <w:rPr>
          <w:rFonts w:asciiTheme="majorHAnsi" w:hAnsiTheme="majorHAnsi" w:cstheme="majorHAnsi"/>
          <w:i/>
          <w:color w:val="000000"/>
          <w:sz w:val="22"/>
          <w:szCs w:val="22"/>
        </w:rPr>
        <w:t>Opracowanie rozwiązań zapewniających dostęp do wysokiej jakości zindywidualizowanego i spersonalizowanego doradztwa metodycznego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>, współfinansowanego w ramach programu: Fundusze Europejskie dla Rozwoju Społecznego. Działanie FERS.01.04; zakres interwencji: Wsparcie na rzecz szkolnic</w:t>
      </w:r>
      <w:r w:rsidR="00F20605" w:rsidRPr="00B705F4">
        <w:rPr>
          <w:rFonts w:asciiTheme="majorHAnsi" w:hAnsiTheme="majorHAnsi" w:cstheme="majorHAnsi"/>
          <w:color w:val="000000"/>
          <w:sz w:val="22"/>
          <w:szCs w:val="22"/>
        </w:rPr>
        <w:t>twa podstawowego i średniego (z 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>wyłączeniem infrastruktury)</w:t>
      </w:r>
      <w:r w:rsidR="00C16159"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– </w:t>
      </w:r>
      <w:r w:rsidRPr="00B705F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poszukuje </w:t>
      </w:r>
      <w:r w:rsidR="00FB54D4" w:rsidRPr="00B705F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wykonawcy na </w:t>
      </w:r>
      <w:r w:rsidR="00CA38C3" w:rsidRPr="00B705F4">
        <w:rPr>
          <w:rFonts w:asciiTheme="majorHAnsi" w:hAnsiTheme="majorHAnsi" w:cstheme="majorHAnsi"/>
          <w:b/>
          <w:color w:val="000000"/>
          <w:sz w:val="22"/>
          <w:szCs w:val="22"/>
        </w:rPr>
        <w:t>przeprowadzeni</w:t>
      </w:r>
      <w:r w:rsidR="00521FBF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CA38C3" w:rsidRPr="00B705F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badania ilościowego i jakościowego </w:t>
      </w:r>
      <w:r w:rsidR="00521FBF">
        <w:rPr>
          <w:rFonts w:asciiTheme="majorHAnsi" w:hAnsiTheme="majorHAnsi" w:cstheme="majorHAnsi"/>
          <w:b/>
          <w:color w:val="000000"/>
          <w:sz w:val="22"/>
          <w:szCs w:val="22"/>
        </w:rPr>
        <w:t>oraz</w:t>
      </w:r>
      <w:r w:rsidR="00CA38C3" w:rsidRPr="00B705F4">
        <w:rPr>
          <w:rFonts w:asciiTheme="majorHAnsi" w:hAnsiTheme="majorHAnsi" w:cstheme="majorHAnsi"/>
          <w:b/>
          <w:color w:val="000000"/>
          <w:sz w:val="22"/>
          <w:szCs w:val="22"/>
        </w:rPr>
        <w:t> opracowanie raportu z badań w zakresie diagnozy aktualnego stanu doradztwa metodycznego w Polsce</w:t>
      </w:r>
      <w:r w:rsidR="00CA38C3" w:rsidRPr="00B705F4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8B7C54"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63AC4EAC" w14:textId="7129CBCA" w:rsidR="00E94875" w:rsidRPr="00B705F4" w:rsidRDefault="00E94875" w:rsidP="00CA38C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firstLine="0"/>
        <w:textDirection w:val="lrTb"/>
        <w:rPr>
          <w:rFonts w:asciiTheme="majorHAnsi" w:hAnsiTheme="majorHAnsi" w:cstheme="majorHAnsi"/>
          <w:color w:val="000000"/>
          <w:sz w:val="22"/>
          <w:szCs w:val="22"/>
        </w:rPr>
      </w:pPr>
      <w:r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W celu zbadania oferty rynkowej oraz oszacowania wartości ww. usługi ORE zwraca się z uprzejmą prośbą o </w:t>
      </w:r>
      <w:r w:rsidRPr="00B705F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przygotowanie i przesłanie szacunkowej kalkulacji kosztów zamówienia 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w terminie </w:t>
      </w:r>
      <w:r w:rsidRPr="00B705F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do dnia </w:t>
      </w:r>
      <w:r w:rsidR="001472D2">
        <w:rPr>
          <w:rFonts w:asciiTheme="majorHAnsi" w:hAnsiTheme="majorHAnsi" w:cstheme="majorHAnsi"/>
          <w:b/>
          <w:color w:val="000000"/>
          <w:sz w:val="22"/>
          <w:szCs w:val="22"/>
        </w:rPr>
        <w:t>19.06.</w:t>
      </w:r>
      <w:r w:rsidRPr="00B705F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2024 r. do godz. </w:t>
      </w:r>
      <w:r w:rsidR="00FB54D4" w:rsidRPr="00B705F4">
        <w:rPr>
          <w:rFonts w:asciiTheme="majorHAnsi" w:hAnsiTheme="majorHAnsi" w:cstheme="majorHAnsi"/>
          <w:b/>
          <w:color w:val="000000"/>
          <w:sz w:val="22"/>
          <w:szCs w:val="22"/>
        </w:rPr>
        <w:t>1</w:t>
      </w:r>
      <w:r w:rsidR="00472C4D">
        <w:rPr>
          <w:rFonts w:asciiTheme="majorHAnsi" w:hAnsiTheme="majorHAnsi" w:cstheme="majorHAnsi"/>
          <w:b/>
          <w:color w:val="000000"/>
          <w:sz w:val="22"/>
          <w:szCs w:val="22"/>
        </w:rPr>
        <w:t>6</w:t>
      </w:r>
      <w:r w:rsidR="00F20605" w:rsidRPr="00B705F4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FB54D4" w:rsidRPr="00B705F4">
        <w:rPr>
          <w:rFonts w:asciiTheme="majorHAnsi" w:hAnsiTheme="majorHAnsi" w:cstheme="majorHAnsi"/>
          <w:b/>
          <w:color w:val="000000"/>
          <w:sz w:val="22"/>
          <w:szCs w:val="22"/>
        </w:rPr>
        <w:t>00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 na adres mailowy: ew</w:t>
      </w:r>
      <w:r w:rsidR="00C16159" w:rsidRPr="00B705F4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.broma-bak@ore.edu.pl </w:t>
      </w:r>
    </w:p>
    <w:p w14:paraId="39DEDAE8" w14:textId="2E187B23" w:rsidR="00E94875" w:rsidRPr="00B705F4" w:rsidRDefault="00E94875" w:rsidP="00CA38C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Informacji w zakresie niniejszego szacowania wartości zamówienia udziela Ewa </w:t>
      </w:r>
      <w:proofErr w:type="spellStart"/>
      <w:r w:rsidRPr="00B705F4">
        <w:rPr>
          <w:rFonts w:asciiTheme="majorHAnsi" w:hAnsiTheme="majorHAnsi" w:cstheme="majorHAnsi"/>
          <w:color w:val="000000"/>
          <w:sz w:val="22"/>
          <w:szCs w:val="22"/>
        </w:rPr>
        <w:t>Broma</w:t>
      </w:r>
      <w:proofErr w:type="spellEnd"/>
      <w:r w:rsidRPr="00B705F4">
        <w:rPr>
          <w:rFonts w:asciiTheme="majorHAnsi" w:hAnsiTheme="majorHAnsi" w:cstheme="majorHAnsi"/>
          <w:color w:val="000000"/>
          <w:sz w:val="22"/>
          <w:szCs w:val="22"/>
        </w:rPr>
        <w:t>-Bąk pod numerem telefonu: (22) 570 83 29.</w:t>
      </w:r>
    </w:p>
    <w:p w14:paraId="0AAD15FF" w14:textId="6097F4D7" w:rsidR="00E94875" w:rsidRPr="00B705F4" w:rsidRDefault="00E94875" w:rsidP="00CA38C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B705F4">
        <w:rPr>
          <w:rFonts w:asciiTheme="majorHAnsi" w:hAnsiTheme="majorHAnsi" w:cstheme="majorHAnsi"/>
          <w:color w:val="000000"/>
          <w:sz w:val="22"/>
          <w:szCs w:val="22"/>
        </w:rPr>
        <w:t>Poniżej przedstawione są informacje o przedmiocie zamówienia.</w:t>
      </w:r>
    </w:p>
    <w:p w14:paraId="57ABF72E" w14:textId="1725316F" w:rsidR="00506E04" w:rsidRDefault="00506E04" w:rsidP="00CA38C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705F4">
        <w:rPr>
          <w:rFonts w:asciiTheme="majorHAnsi" w:eastAsia="Arial" w:hAnsiTheme="majorHAnsi" w:cstheme="majorHAnsi"/>
          <w:color w:val="000000"/>
          <w:sz w:val="22"/>
          <w:szCs w:val="22"/>
        </w:rPr>
        <w:t>Szacunkowa kwota realizacji planowanej usługi powinna uwzględniać pełny zakres kosztów mieszczących się w ramach realizacji usługi i być wyrażona w wartościach ceny netto oraz brutto w PLN.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701"/>
        <w:gridCol w:w="1276"/>
        <w:gridCol w:w="1842"/>
      </w:tblGrid>
      <w:tr w:rsidR="001472D2" w:rsidRPr="009C28E5" w14:paraId="35934D80" w14:textId="77777777" w:rsidTr="001472D2">
        <w:trPr>
          <w:trHeight w:val="1375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E3CE8" w14:textId="450316DE" w:rsidR="001472D2" w:rsidRPr="001472D2" w:rsidRDefault="001472D2" w:rsidP="00A1590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2"/>
                <w:szCs w:val="22"/>
              </w:rPr>
            </w:pPr>
            <w:r w:rsidRPr="001472D2">
              <w:rPr>
                <w:rFonts w:asciiTheme="majorHAnsi" w:hAnsiTheme="majorHAnsi" w:cstheme="majorHAnsi"/>
                <w:b/>
                <w:position w:val="0"/>
                <w:sz w:val="22"/>
                <w:szCs w:val="22"/>
              </w:rPr>
              <w:t>Usługa pn.: Przeprowadzenia badania ilościowego i jakościowego oraz opracowanie raportu z badań w zakresie diagnozy aktualnego stanu doradztwa metodycznego w Polsce</w:t>
            </w:r>
          </w:p>
        </w:tc>
      </w:tr>
      <w:tr w:rsidR="001472D2" w:rsidRPr="009C28E5" w14:paraId="1B79DD6E" w14:textId="77777777" w:rsidTr="00A15906">
        <w:trPr>
          <w:trHeight w:val="70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10EA55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  <w:t>Nazwa i 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ABFFA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  <w:t>Cena netto</w:t>
            </w:r>
          </w:p>
          <w:p w14:paraId="0CA3D8D4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  <w:t>(PLN)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C1EC00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  <w:t>VAT</w:t>
            </w:r>
          </w:p>
          <w:p w14:paraId="1E876B35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  <w:t>(PLN)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28945D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  <w:t>Cena brutto</w:t>
            </w:r>
          </w:p>
          <w:p w14:paraId="4BD091E5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/>
                <w:position w:val="0"/>
                <w:sz w:val="20"/>
                <w:szCs w:val="20"/>
              </w:rPr>
              <w:t>(PLN)</w:t>
            </w:r>
          </w:p>
        </w:tc>
      </w:tr>
      <w:tr w:rsidR="001472D2" w:rsidRPr="009C28E5" w14:paraId="14408C05" w14:textId="77777777" w:rsidTr="00A15906">
        <w:trPr>
          <w:trHeight w:val="711"/>
        </w:trPr>
        <w:tc>
          <w:tcPr>
            <w:tcW w:w="42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307345" w14:textId="77777777" w:rsidR="001472D2" w:rsidRPr="009C28E5" w:rsidRDefault="001472D2" w:rsidP="00A15906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sz w:val="20"/>
                <w:szCs w:val="20"/>
              </w:rPr>
              <w:t>Badanie ilościowe:</w:t>
            </w:r>
          </w:p>
          <w:p w14:paraId="36C2DB49" w14:textId="77777777" w:rsidR="001472D2" w:rsidRPr="002E6D59" w:rsidRDefault="001472D2" w:rsidP="00A1590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ind w:leftChars="0" w:firstLineChars="0"/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 xml:space="preserve">doradcy metodyczni – próba 600 osób,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63425A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F577CC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201A5C1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</w:tr>
      <w:tr w:rsidR="001472D2" w:rsidRPr="009C28E5" w14:paraId="591EB17F" w14:textId="77777777" w:rsidTr="00137E63">
        <w:trPr>
          <w:trHeight w:val="437"/>
        </w:trPr>
        <w:tc>
          <w:tcPr>
            <w:tcW w:w="42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486A6C" w14:textId="22BA9AA0" w:rsidR="001472D2" w:rsidRPr="009C28E5" w:rsidRDefault="001472D2" w:rsidP="001472D2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>nauczyciele (odbiorcy wsparcia)</w:t>
            </w:r>
            <w:r w:rsidRPr="009C28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 xml:space="preserve">– próba </w:t>
            </w:r>
            <w:r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>5</w:t>
            </w:r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>00 osób.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276A1A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E627B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3B4C60D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</w:tr>
      <w:tr w:rsidR="001472D2" w:rsidRPr="009C28E5" w14:paraId="7E314776" w14:textId="77777777" w:rsidTr="00A15906">
        <w:trPr>
          <w:trHeight w:val="711"/>
        </w:trPr>
        <w:tc>
          <w:tcPr>
            <w:tcW w:w="42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8C27A3" w14:textId="77777777" w:rsidR="001472D2" w:rsidRPr="009C28E5" w:rsidRDefault="001472D2" w:rsidP="00A15906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 xml:space="preserve">Badanie </w:t>
            </w:r>
            <w:r w:rsidRPr="009C28E5">
              <w:rPr>
                <w:rFonts w:asciiTheme="majorHAnsi" w:hAnsiTheme="majorHAnsi" w:cstheme="majorHAnsi"/>
                <w:sz w:val="20"/>
                <w:szCs w:val="20"/>
              </w:rPr>
              <w:t>jakościowe</w:t>
            </w:r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>:</w:t>
            </w:r>
          </w:p>
          <w:p w14:paraId="60D94B2A" w14:textId="34F8CDD5" w:rsidR="001472D2" w:rsidRPr="009C28E5" w:rsidRDefault="001472D2" w:rsidP="00A15906">
            <w:pPr>
              <w:pStyle w:val="Akapitzlist"/>
              <w:numPr>
                <w:ilvl w:val="0"/>
                <w:numId w:val="24"/>
              </w:numPr>
              <w:suppressAutoHyphens w:val="0"/>
              <w:spacing w:before="120" w:after="240" w:line="240" w:lineRule="auto"/>
              <w:ind w:leftChars="0" w:left="567" w:firstLineChars="0" w:hanging="283"/>
              <w:textAlignment w:val="auto"/>
              <w:outlineLvl w:val="9"/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 xml:space="preserve">doradcy metodyczni – </w:t>
            </w:r>
            <w:r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>12</w:t>
            </w:r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 xml:space="preserve"> os</w:t>
            </w:r>
            <w:r w:rsidR="00CC2E16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>ó</w:t>
            </w:r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 xml:space="preserve">b, </w:t>
            </w:r>
          </w:p>
          <w:p w14:paraId="0B2577E2" w14:textId="77777777" w:rsidR="001472D2" w:rsidRPr="009C28E5" w:rsidRDefault="001472D2" w:rsidP="00A15906">
            <w:pPr>
              <w:pStyle w:val="Akapitzlist"/>
              <w:numPr>
                <w:ilvl w:val="0"/>
                <w:numId w:val="24"/>
              </w:numPr>
              <w:suppressAutoHyphens w:val="0"/>
              <w:spacing w:before="120" w:after="240" w:line="240" w:lineRule="auto"/>
              <w:ind w:leftChars="0" w:left="567" w:firstLineChars="0" w:hanging="283"/>
              <w:textAlignment w:val="auto"/>
              <w:outlineLvl w:val="9"/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>dyrektorzy placówek doskonalenia nauczycieli (</w:t>
            </w:r>
            <w:proofErr w:type="spellStart"/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>pdn</w:t>
            </w:r>
            <w:proofErr w:type="spellEnd"/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 xml:space="preserve">) – 12 osób, </w:t>
            </w:r>
          </w:p>
          <w:p w14:paraId="3774C29D" w14:textId="494225A1" w:rsidR="001472D2" w:rsidRPr="009C28E5" w:rsidRDefault="001472D2" w:rsidP="00A15906">
            <w:pPr>
              <w:pStyle w:val="Akapitzlist"/>
              <w:numPr>
                <w:ilvl w:val="0"/>
                <w:numId w:val="24"/>
              </w:numPr>
              <w:suppressAutoHyphens w:val="0"/>
              <w:spacing w:before="120" w:after="240" w:line="240" w:lineRule="auto"/>
              <w:ind w:leftChars="0" w:left="567" w:firstLineChars="0" w:hanging="283"/>
              <w:textAlignment w:val="auto"/>
              <w:outlineLvl w:val="9"/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 xml:space="preserve">dyrektorzy szkół, którzy zatrudniają DM – </w:t>
            </w:r>
            <w:r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>6</w:t>
            </w:r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 xml:space="preserve"> osób,</w:t>
            </w:r>
          </w:p>
          <w:p w14:paraId="155ACCA4" w14:textId="77777777" w:rsidR="001472D2" w:rsidRPr="009C28E5" w:rsidRDefault="001472D2" w:rsidP="00A15906">
            <w:pPr>
              <w:pStyle w:val="Akapitzlist"/>
              <w:numPr>
                <w:ilvl w:val="0"/>
                <w:numId w:val="24"/>
              </w:numPr>
              <w:suppressAutoHyphens w:val="0"/>
              <w:spacing w:before="120" w:after="240" w:line="240" w:lineRule="auto"/>
              <w:ind w:leftChars="0" w:left="567" w:firstLineChars="0" w:hanging="283"/>
              <w:textAlignment w:val="auto"/>
              <w:outlineLvl w:val="9"/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>pracownicy kuratoriów oświaty – 6 osób.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696D9E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9F2F87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EEFB73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</w:tr>
      <w:tr w:rsidR="001472D2" w:rsidRPr="009C28E5" w14:paraId="7191078C" w14:textId="77777777" w:rsidTr="00137E63">
        <w:trPr>
          <w:trHeight w:val="363"/>
        </w:trPr>
        <w:tc>
          <w:tcPr>
            <w:tcW w:w="42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536213" w14:textId="01F04895" w:rsidR="001472D2" w:rsidRPr="009C28E5" w:rsidRDefault="001472D2" w:rsidP="00A15906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</w:pPr>
            <w:r w:rsidRPr="001472D2">
              <w:rPr>
                <w:rFonts w:asciiTheme="majorHAnsi" w:hAnsiTheme="majorHAnsi" w:cstheme="majorHAnsi"/>
                <w:bCs/>
                <w:color w:val="000000" w:themeColor="text1"/>
                <w:position w:val="0"/>
                <w:sz w:val="20"/>
                <w:szCs w:val="20"/>
              </w:rPr>
              <w:t>Raport i prezentacja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E627E0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94A653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BD91D9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</w:tr>
      <w:tr w:rsidR="001472D2" w:rsidRPr="009C28E5" w14:paraId="5622C806" w14:textId="77777777" w:rsidTr="00A15906">
        <w:trPr>
          <w:trHeight w:val="711"/>
        </w:trPr>
        <w:tc>
          <w:tcPr>
            <w:tcW w:w="42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8F8529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color w:val="000000"/>
                <w:position w:val="0"/>
                <w:sz w:val="20"/>
                <w:szCs w:val="20"/>
              </w:rPr>
            </w:pPr>
            <w:r w:rsidRPr="009C28E5">
              <w:rPr>
                <w:rFonts w:asciiTheme="majorHAnsi" w:hAnsiTheme="majorHAnsi" w:cstheme="majorHAnsi"/>
                <w:b/>
                <w:color w:val="000000"/>
                <w:position w:val="0"/>
                <w:sz w:val="20"/>
                <w:szCs w:val="20"/>
              </w:rPr>
              <w:t>Łączny koszt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F44325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C0C6B1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937601" w14:textId="77777777" w:rsidR="001472D2" w:rsidRPr="009C28E5" w:rsidRDefault="001472D2" w:rsidP="00A1590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color w:val="000000"/>
                <w:position w:val="0"/>
                <w:sz w:val="20"/>
                <w:szCs w:val="20"/>
              </w:rPr>
            </w:pPr>
          </w:p>
        </w:tc>
      </w:tr>
    </w:tbl>
    <w:p w14:paraId="7750153C" w14:textId="77777777" w:rsidR="00506E04" w:rsidRPr="00B705F4" w:rsidRDefault="00506E04" w:rsidP="00CA38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705F4">
        <w:rPr>
          <w:rFonts w:asciiTheme="majorHAnsi" w:eastAsia="Arial" w:hAnsiTheme="majorHAnsi" w:cstheme="majorHAnsi"/>
          <w:i/>
          <w:color w:val="000000"/>
          <w:sz w:val="22"/>
          <w:szCs w:val="22"/>
        </w:rPr>
        <w:lastRenderedPageBreak/>
        <w:t>Niniejsze pismo nie stanowi oferty w myśl art. 66 Kodeksu cywilnego, jak również nie jest ogłoszeniem w rozumieniu ustawy Prawo zamówień publicznych, służy jedynie rozpoznaniu rynku i oszacowaniu kosztów usługi</w:t>
      </w:r>
    </w:p>
    <w:p w14:paraId="564BA2AB" w14:textId="77777777" w:rsidR="00506E04" w:rsidRPr="00B705F4" w:rsidRDefault="00506E04" w:rsidP="00CA38C3">
      <w:pPr>
        <w:spacing w:line="240" w:lineRule="auto"/>
        <w:ind w:leftChars="0" w:left="2" w:hanging="2"/>
        <w:rPr>
          <w:rFonts w:asciiTheme="majorHAnsi" w:hAnsiTheme="majorHAnsi" w:cstheme="majorHAnsi"/>
          <w:sz w:val="22"/>
          <w:szCs w:val="22"/>
        </w:rPr>
      </w:pPr>
      <w:r w:rsidRPr="00B705F4">
        <w:rPr>
          <w:rFonts w:asciiTheme="majorHAnsi" w:hAnsiTheme="majorHAnsi" w:cstheme="majorHAnsi"/>
          <w:sz w:val="22"/>
          <w:szCs w:val="22"/>
        </w:rPr>
        <w:br w:type="page"/>
      </w:r>
    </w:p>
    <w:p w14:paraId="4C5E8D79" w14:textId="60D34592" w:rsidR="005832D7" w:rsidRPr="00B705F4" w:rsidRDefault="00FE0671" w:rsidP="00CA38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Theme="majorHAnsi" w:eastAsia="Arial" w:hAnsiTheme="majorHAnsi" w:cstheme="majorHAnsi"/>
          <w:b/>
          <w:sz w:val="22"/>
          <w:szCs w:val="22"/>
        </w:rPr>
      </w:pPr>
      <w:r w:rsidRPr="00B705F4">
        <w:rPr>
          <w:rFonts w:asciiTheme="majorHAnsi" w:eastAsia="Arial" w:hAnsiTheme="majorHAnsi" w:cstheme="majorHAnsi"/>
          <w:b/>
          <w:color w:val="000000"/>
          <w:sz w:val="22"/>
          <w:szCs w:val="22"/>
        </w:rPr>
        <w:lastRenderedPageBreak/>
        <w:t>OPIS PRZEDMIOTU ZAMÓWIENIA</w:t>
      </w:r>
    </w:p>
    <w:p w14:paraId="661549DE" w14:textId="2E3B63B9" w:rsidR="008C5C67" w:rsidRPr="00B705F4" w:rsidRDefault="00B328E2" w:rsidP="00CA38C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426" w:firstLineChars="0"/>
        <w:textDirection w:val="lrTb"/>
        <w:rPr>
          <w:rFonts w:asciiTheme="majorHAnsi" w:hAnsiTheme="majorHAnsi" w:cstheme="majorHAnsi"/>
          <w:b/>
          <w:color w:val="000000" w:themeColor="text1"/>
        </w:rPr>
      </w:pPr>
      <w:r w:rsidRPr="00B705F4">
        <w:rPr>
          <w:rFonts w:asciiTheme="majorHAnsi" w:hAnsiTheme="majorHAnsi" w:cstheme="majorHAnsi"/>
          <w:b/>
          <w:color w:val="000000" w:themeColor="text1"/>
        </w:rPr>
        <w:t xml:space="preserve">SZCZEGÓŁOWY OPIS PRZEDMIOTU ZAMÓWIENIA </w:t>
      </w:r>
    </w:p>
    <w:p w14:paraId="15D42C7B" w14:textId="158EC10E" w:rsidR="005519A6" w:rsidRPr="00B705F4" w:rsidRDefault="005519A6" w:rsidP="00CA38C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firstLine="0"/>
        <w:textDirection w:val="lrTb"/>
        <w:rPr>
          <w:rFonts w:asciiTheme="majorHAnsi" w:hAnsiTheme="majorHAnsi" w:cstheme="majorHAnsi"/>
          <w:color w:val="000000"/>
          <w:sz w:val="22"/>
          <w:szCs w:val="22"/>
        </w:rPr>
      </w:pPr>
      <w:r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Przedmiotem zamówienia jest usługa </w:t>
      </w:r>
      <w:r w:rsidR="00521FBF">
        <w:rPr>
          <w:rFonts w:asciiTheme="majorHAnsi" w:hAnsiTheme="majorHAnsi" w:cstheme="majorHAnsi"/>
          <w:color w:val="000000"/>
          <w:sz w:val="22"/>
          <w:szCs w:val="22"/>
        </w:rPr>
        <w:t xml:space="preserve">polegająca na 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>przeprowadzeni</w:t>
      </w:r>
      <w:r w:rsidR="00521FBF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 badania ilościowego i jakościowego </w:t>
      </w:r>
      <w:r w:rsidR="00521FBF">
        <w:rPr>
          <w:rFonts w:asciiTheme="majorHAnsi" w:hAnsiTheme="majorHAnsi" w:cstheme="majorHAnsi"/>
          <w:color w:val="000000"/>
          <w:sz w:val="22"/>
          <w:szCs w:val="22"/>
        </w:rPr>
        <w:t>oraz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> opracowani</w:t>
      </w:r>
      <w:r w:rsidR="00521FBF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 raport</w:t>
      </w:r>
      <w:r w:rsidR="000E1393" w:rsidRPr="00B705F4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 z bada</w:t>
      </w:r>
      <w:r w:rsidR="00A8139A" w:rsidRPr="00B705F4">
        <w:rPr>
          <w:rFonts w:asciiTheme="majorHAnsi" w:hAnsiTheme="majorHAnsi" w:cstheme="majorHAnsi"/>
          <w:color w:val="000000"/>
          <w:sz w:val="22"/>
          <w:szCs w:val="22"/>
        </w:rPr>
        <w:t>ń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8139A"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w zakresie 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>diagnoz</w:t>
      </w:r>
      <w:r w:rsidR="000E1393" w:rsidRPr="00B705F4">
        <w:rPr>
          <w:rFonts w:asciiTheme="majorHAnsi" w:hAnsiTheme="majorHAnsi" w:cstheme="majorHAnsi"/>
          <w:color w:val="000000"/>
          <w:sz w:val="22"/>
          <w:szCs w:val="22"/>
        </w:rPr>
        <w:t>y</w:t>
      </w:r>
      <w:r w:rsidRPr="00B705F4">
        <w:rPr>
          <w:rFonts w:asciiTheme="majorHAnsi" w:hAnsiTheme="majorHAnsi" w:cstheme="majorHAnsi"/>
          <w:color w:val="000000"/>
          <w:sz w:val="22"/>
          <w:szCs w:val="22"/>
        </w:rPr>
        <w:t xml:space="preserve"> aktualnego stanu doradztwa metodycznego w Polsce. </w:t>
      </w:r>
    </w:p>
    <w:p w14:paraId="34306118" w14:textId="11E00398" w:rsidR="00294F16" w:rsidRDefault="00294F16" w:rsidP="00CA38C3">
      <w:pPr>
        <w:suppressAutoHyphens w:val="0"/>
        <w:spacing w:before="120" w:after="240"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position w:val="0"/>
          <w:sz w:val="22"/>
          <w:szCs w:val="22"/>
          <w:lang w:eastAsia="en-US"/>
        </w:rPr>
      </w:pPr>
      <w:r w:rsidRPr="00B705F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Cel badania:  </w:t>
      </w:r>
      <w:r w:rsidR="000B73CB" w:rsidRPr="000B73CB">
        <w:rPr>
          <w:rFonts w:asciiTheme="majorHAnsi" w:eastAsia="Calibri" w:hAnsiTheme="majorHAnsi" w:cstheme="majorHAnsi"/>
          <w:bCs/>
          <w:color w:val="000000"/>
          <w:position w:val="0"/>
          <w:sz w:val="22"/>
          <w:szCs w:val="22"/>
          <w:lang w:eastAsia="en-US"/>
        </w:rPr>
        <w:t>Określenie stanu doradztwa metodycznego w Polsce, które pozwoli na wypracowanie dalszych kierunków jego rozwoju w systemie oświaty.</w:t>
      </w:r>
    </w:p>
    <w:p w14:paraId="6F2B4EF1" w14:textId="77777777" w:rsidR="00294F16" w:rsidRPr="00B705F4" w:rsidRDefault="00294F16" w:rsidP="00CA38C3">
      <w:pPr>
        <w:suppressAutoHyphens w:val="0"/>
        <w:spacing w:before="120" w:after="240"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705F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Cele szczegółowe badania: </w:t>
      </w:r>
    </w:p>
    <w:p w14:paraId="75DC6486" w14:textId="47FD3082" w:rsidR="0013265E" w:rsidRPr="002962FD" w:rsidRDefault="0013265E" w:rsidP="002962FD">
      <w:pPr>
        <w:pStyle w:val="Akapitzlist"/>
        <w:numPr>
          <w:ilvl w:val="0"/>
          <w:numId w:val="48"/>
        </w:numPr>
        <w:suppressAutoHyphens w:val="0"/>
        <w:ind w:leftChars="0" w:firstLineChars="0"/>
        <w:textAlignment w:val="auto"/>
        <w:outlineLvl w:val="9"/>
        <w:rPr>
          <w:rFonts w:asciiTheme="majorHAnsi" w:hAnsiTheme="majorHAnsi" w:cstheme="majorHAnsi"/>
          <w:bCs/>
          <w:color w:val="000000"/>
          <w:position w:val="0"/>
        </w:rPr>
      </w:pPr>
      <w:r w:rsidRPr="002962FD">
        <w:rPr>
          <w:rFonts w:asciiTheme="majorHAnsi" w:hAnsiTheme="majorHAnsi" w:cstheme="majorHAnsi"/>
          <w:bCs/>
          <w:color w:val="000000"/>
          <w:position w:val="0"/>
        </w:rPr>
        <w:t xml:space="preserve">Ustalenie organizacji doradztwa metodycznego w Polsce po roku 2019. </w:t>
      </w:r>
    </w:p>
    <w:p w14:paraId="23096151" w14:textId="573AB3AE" w:rsidR="0013265E" w:rsidRPr="002962FD" w:rsidRDefault="0013265E" w:rsidP="002962FD">
      <w:pPr>
        <w:pStyle w:val="Akapitzlist"/>
        <w:numPr>
          <w:ilvl w:val="0"/>
          <w:numId w:val="48"/>
        </w:numPr>
        <w:suppressAutoHyphens w:val="0"/>
        <w:ind w:leftChars="0" w:firstLineChars="0"/>
        <w:textAlignment w:val="auto"/>
        <w:outlineLvl w:val="9"/>
        <w:rPr>
          <w:rFonts w:asciiTheme="majorHAnsi" w:hAnsiTheme="majorHAnsi" w:cstheme="majorHAnsi"/>
          <w:bCs/>
          <w:color w:val="000000"/>
          <w:position w:val="0"/>
        </w:rPr>
      </w:pPr>
      <w:r w:rsidRPr="002962FD">
        <w:rPr>
          <w:rFonts w:asciiTheme="majorHAnsi" w:hAnsiTheme="majorHAnsi" w:cstheme="majorHAnsi"/>
          <w:bCs/>
          <w:color w:val="000000"/>
          <w:position w:val="0"/>
        </w:rPr>
        <w:t xml:space="preserve">Rozpoznanie dotychczasowego zakresu działań doradców metodycznych w obszarze wspomagania nauczycieli oraz rad pedagogicznych. </w:t>
      </w:r>
    </w:p>
    <w:p w14:paraId="39E724FC" w14:textId="020C0CDB" w:rsidR="0013265E" w:rsidRPr="002962FD" w:rsidRDefault="0013265E" w:rsidP="002962FD">
      <w:pPr>
        <w:pStyle w:val="Akapitzlist"/>
        <w:numPr>
          <w:ilvl w:val="0"/>
          <w:numId w:val="48"/>
        </w:numPr>
        <w:suppressAutoHyphens w:val="0"/>
        <w:ind w:leftChars="0" w:firstLineChars="0"/>
        <w:textAlignment w:val="auto"/>
        <w:outlineLvl w:val="9"/>
        <w:rPr>
          <w:rFonts w:asciiTheme="majorHAnsi" w:hAnsiTheme="majorHAnsi" w:cstheme="majorHAnsi"/>
          <w:bCs/>
          <w:color w:val="000000"/>
          <w:position w:val="0"/>
        </w:rPr>
      </w:pPr>
      <w:r w:rsidRPr="002962FD">
        <w:rPr>
          <w:rFonts w:asciiTheme="majorHAnsi" w:hAnsiTheme="majorHAnsi" w:cstheme="majorHAnsi"/>
          <w:bCs/>
          <w:color w:val="000000"/>
          <w:position w:val="0"/>
        </w:rPr>
        <w:t xml:space="preserve">Ustalenie pożądanych kompetencji, kwalifikacji i form wsparcia </w:t>
      </w:r>
      <w:r w:rsidR="00D51863" w:rsidRPr="002962FD">
        <w:rPr>
          <w:rFonts w:asciiTheme="majorHAnsi" w:hAnsiTheme="majorHAnsi" w:cstheme="majorHAnsi"/>
          <w:bCs/>
          <w:color w:val="000000"/>
          <w:position w:val="0"/>
        </w:rPr>
        <w:t>doradcy metodycznego (</w:t>
      </w:r>
      <w:r w:rsidRPr="002962FD">
        <w:rPr>
          <w:rFonts w:asciiTheme="majorHAnsi" w:hAnsiTheme="majorHAnsi" w:cstheme="majorHAnsi"/>
          <w:bCs/>
          <w:color w:val="000000"/>
          <w:position w:val="0"/>
        </w:rPr>
        <w:t>DM</w:t>
      </w:r>
      <w:r w:rsidR="00D51863" w:rsidRPr="002962FD">
        <w:rPr>
          <w:rFonts w:asciiTheme="majorHAnsi" w:hAnsiTheme="majorHAnsi" w:cstheme="majorHAnsi"/>
          <w:bCs/>
          <w:color w:val="000000"/>
          <w:position w:val="0"/>
        </w:rPr>
        <w:t>)</w:t>
      </w:r>
      <w:r w:rsidRPr="002962FD">
        <w:rPr>
          <w:rFonts w:asciiTheme="majorHAnsi" w:hAnsiTheme="majorHAnsi" w:cstheme="majorHAnsi"/>
          <w:bCs/>
          <w:color w:val="000000"/>
          <w:position w:val="0"/>
        </w:rPr>
        <w:t xml:space="preserve"> do efektywnej realizacji zadań.</w:t>
      </w:r>
    </w:p>
    <w:p w14:paraId="7382B91A" w14:textId="2355DD97" w:rsidR="0013265E" w:rsidRPr="002962FD" w:rsidRDefault="0013265E" w:rsidP="002962FD">
      <w:pPr>
        <w:pStyle w:val="Akapitzlist"/>
        <w:numPr>
          <w:ilvl w:val="0"/>
          <w:numId w:val="48"/>
        </w:numPr>
        <w:suppressAutoHyphens w:val="0"/>
        <w:ind w:leftChars="0" w:firstLineChars="0"/>
        <w:textAlignment w:val="auto"/>
        <w:outlineLvl w:val="9"/>
        <w:rPr>
          <w:rFonts w:asciiTheme="majorHAnsi" w:hAnsiTheme="majorHAnsi" w:cstheme="majorHAnsi"/>
          <w:bCs/>
          <w:color w:val="000000"/>
          <w:position w:val="0"/>
        </w:rPr>
      </w:pPr>
      <w:r w:rsidRPr="002962FD">
        <w:rPr>
          <w:rFonts w:asciiTheme="majorHAnsi" w:hAnsiTheme="majorHAnsi" w:cstheme="majorHAnsi"/>
          <w:bCs/>
          <w:color w:val="000000"/>
          <w:position w:val="0"/>
        </w:rPr>
        <w:t>Identyfikacja potrzeb i barier w zakresie wspierania doradztwa metodycznego w przyszłości.</w:t>
      </w:r>
    </w:p>
    <w:p w14:paraId="3F5E2AA7" w14:textId="3022ADE5" w:rsidR="0013265E" w:rsidRPr="002962FD" w:rsidRDefault="0013265E" w:rsidP="002962FD">
      <w:pPr>
        <w:pStyle w:val="Akapitzlist"/>
        <w:numPr>
          <w:ilvl w:val="0"/>
          <w:numId w:val="48"/>
        </w:numPr>
        <w:suppressAutoHyphens w:val="0"/>
        <w:ind w:leftChars="0" w:firstLineChars="0"/>
        <w:textAlignment w:val="auto"/>
        <w:outlineLvl w:val="9"/>
        <w:rPr>
          <w:rFonts w:asciiTheme="majorHAnsi" w:hAnsiTheme="majorHAnsi" w:cstheme="majorHAnsi"/>
          <w:bCs/>
          <w:color w:val="000000"/>
          <w:position w:val="0"/>
        </w:rPr>
      </w:pPr>
      <w:r w:rsidRPr="002962FD">
        <w:rPr>
          <w:rFonts w:asciiTheme="majorHAnsi" w:hAnsiTheme="majorHAnsi" w:cstheme="majorHAnsi"/>
          <w:bCs/>
          <w:color w:val="000000"/>
          <w:position w:val="0"/>
        </w:rPr>
        <w:t>Określenie pożądanych kierunków dalszych działań w zakresie wspomagania nauczycieli.</w:t>
      </w:r>
    </w:p>
    <w:p w14:paraId="1BBB0725" w14:textId="3E9042C4" w:rsidR="000F0232" w:rsidRPr="00B705F4" w:rsidRDefault="00294F16" w:rsidP="0013265E">
      <w:pPr>
        <w:suppressAutoHyphens w:val="0"/>
        <w:spacing w:line="276" w:lineRule="auto"/>
        <w:ind w:leftChars="0" w:left="0" w:firstLineChars="0" w:hanging="2"/>
        <w:textAlignment w:val="auto"/>
        <w:outlineLvl w:val="9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705F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Problemy </w:t>
      </w:r>
      <w:r w:rsidR="000F0232" w:rsidRPr="00B705F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badawcze:</w:t>
      </w:r>
    </w:p>
    <w:p w14:paraId="74655754" w14:textId="77777777" w:rsidR="0013265E" w:rsidRPr="0013265E" w:rsidRDefault="0013265E" w:rsidP="0013265E">
      <w:pPr>
        <w:pStyle w:val="Akapitzlist"/>
        <w:numPr>
          <w:ilvl w:val="0"/>
          <w:numId w:val="41"/>
        </w:numPr>
        <w:suppressAutoHyphens w:val="0"/>
        <w:spacing w:after="0"/>
        <w:ind w:leftChars="0" w:left="426" w:firstLineChars="0"/>
        <w:textDirection w:val="lrTb"/>
        <w:textAlignment w:val="auto"/>
        <w:outlineLvl w:val="9"/>
        <w:rPr>
          <w:rFonts w:asciiTheme="majorHAnsi" w:hAnsiTheme="majorHAnsi" w:cstheme="majorHAnsi"/>
          <w:bCs/>
          <w:color w:val="000000"/>
          <w:position w:val="0"/>
        </w:rPr>
      </w:pPr>
      <w:r w:rsidRPr="0013265E">
        <w:rPr>
          <w:rFonts w:asciiTheme="majorHAnsi" w:hAnsiTheme="majorHAnsi" w:cstheme="majorHAnsi"/>
          <w:bCs/>
          <w:color w:val="222222"/>
        </w:rPr>
        <w:t>Struktura organizacyjna doradztwa metodycznego w Polsce.</w:t>
      </w:r>
    </w:p>
    <w:p w14:paraId="4FCC9457" w14:textId="77777777" w:rsidR="0013265E" w:rsidRPr="0013265E" w:rsidRDefault="0013265E" w:rsidP="0013265E">
      <w:pPr>
        <w:numPr>
          <w:ilvl w:val="0"/>
          <w:numId w:val="41"/>
        </w:numPr>
        <w:shd w:val="clear" w:color="auto" w:fill="FFFFFF"/>
        <w:suppressAutoHyphens w:val="0"/>
        <w:spacing w:line="276" w:lineRule="auto"/>
        <w:ind w:leftChars="0" w:left="426" w:firstLineChars="0"/>
        <w:textDirection w:val="lrTb"/>
        <w:textAlignment w:val="baseline"/>
        <w:outlineLvl w:val="9"/>
        <w:rPr>
          <w:rFonts w:asciiTheme="majorHAnsi" w:hAnsiTheme="majorHAnsi" w:cstheme="majorHAnsi"/>
          <w:bCs/>
          <w:color w:val="222222"/>
          <w:position w:val="0"/>
          <w:sz w:val="22"/>
          <w:szCs w:val="22"/>
        </w:rPr>
      </w:pPr>
      <w:r w:rsidRPr="0013265E">
        <w:rPr>
          <w:rFonts w:asciiTheme="majorHAnsi" w:hAnsiTheme="majorHAnsi" w:cstheme="majorHAnsi"/>
          <w:bCs/>
          <w:color w:val="222222"/>
          <w:position w:val="0"/>
          <w:sz w:val="22"/>
          <w:szCs w:val="22"/>
        </w:rPr>
        <w:t>Zakres świadczonych usług doradztwa metodycznego.  </w:t>
      </w:r>
    </w:p>
    <w:p w14:paraId="5BC201DE" w14:textId="7975E8CB" w:rsidR="0013265E" w:rsidRPr="0013265E" w:rsidRDefault="0013265E" w:rsidP="0013265E">
      <w:pPr>
        <w:numPr>
          <w:ilvl w:val="0"/>
          <w:numId w:val="41"/>
        </w:numPr>
        <w:shd w:val="clear" w:color="auto" w:fill="FFFFFF"/>
        <w:suppressAutoHyphens w:val="0"/>
        <w:spacing w:line="276" w:lineRule="auto"/>
        <w:ind w:leftChars="0" w:left="426" w:firstLineChars="0"/>
        <w:textDirection w:val="lrTb"/>
        <w:textAlignment w:val="baseline"/>
        <w:outlineLvl w:val="9"/>
        <w:rPr>
          <w:rFonts w:asciiTheme="majorHAnsi" w:hAnsiTheme="majorHAnsi" w:cstheme="majorHAnsi"/>
          <w:bCs/>
          <w:color w:val="222222"/>
          <w:position w:val="0"/>
          <w:sz w:val="22"/>
          <w:szCs w:val="22"/>
        </w:rPr>
      </w:pPr>
      <w:r w:rsidRPr="0013265E">
        <w:rPr>
          <w:rFonts w:asciiTheme="majorHAnsi" w:hAnsiTheme="majorHAnsi" w:cstheme="majorHAnsi"/>
          <w:bCs/>
          <w:color w:val="222222"/>
          <w:position w:val="0"/>
          <w:sz w:val="22"/>
          <w:szCs w:val="22"/>
        </w:rPr>
        <w:t>Dostępność usług doradztwa metodycznego dla nauczycieli i rad pedagogicznych</w:t>
      </w:r>
      <w:r>
        <w:rPr>
          <w:rFonts w:asciiTheme="majorHAnsi" w:hAnsiTheme="majorHAnsi" w:cstheme="majorHAnsi"/>
          <w:bCs/>
          <w:color w:val="222222"/>
          <w:position w:val="0"/>
          <w:sz w:val="22"/>
          <w:szCs w:val="22"/>
        </w:rPr>
        <w:t>.</w:t>
      </w:r>
    </w:p>
    <w:p w14:paraId="0D7527C8" w14:textId="14065292" w:rsidR="0013265E" w:rsidRPr="0013265E" w:rsidRDefault="0013265E" w:rsidP="0013265E">
      <w:pPr>
        <w:numPr>
          <w:ilvl w:val="0"/>
          <w:numId w:val="41"/>
        </w:numPr>
        <w:shd w:val="clear" w:color="auto" w:fill="FFFFFF"/>
        <w:suppressAutoHyphens w:val="0"/>
        <w:spacing w:line="276" w:lineRule="auto"/>
        <w:ind w:leftChars="0" w:left="426" w:firstLineChars="0"/>
        <w:textDirection w:val="lrTb"/>
        <w:textAlignment w:val="baseline"/>
        <w:outlineLvl w:val="9"/>
        <w:rPr>
          <w:rFonts w:asciiTheme="majorHAnsi" w:hAnsiTheme="majorHAnsi" w:cstheme="majorHAnsi"/>
          <w:bCs/>
          <w:color w:val="000000"/>
          <w:position w:val="0"/>
          <w:sz w:val="22"/>
          <w:szCs w:val="22"/>
        </w:rPr>
      </w:pPr>
      <w:r w:rsidRPr="0013265E">
        <w:rPr>
          <w:rFonts w:asciiTheme="majorHAnsi" w:hAnsiTheme="majorHAnsi" w:cstheme="majorHAnsi"/>
          <w:bCs/>
          <w:color w:val="222222"/>
          <w:position w:val="0"/>
          <w:sz w:val="22"/>
          <w:szCs w:val="22"/>
        </w:rPr>
        <w:t xml:space="preserve">Kompetencje i kwalifikacje </w:t>
      </w:r>
      <w:r w:rsidR="00D51863">
        <w:rPr>
          <w:rFonts w:asciiTheme="majorHAnsi" w:hAnsiTheme="majorHAnsi" w:cstheme="majorHAnsi"/>
          <w:bCs/>
          <w:color w:val="222222"/>
          <w:position w:val="0"/>
          <w:sz w:val="22"/>
          <w:szCs w:val="22"/>
        </w:rPr>
        <w:t xml:space="preserve">doradcy metodycznego </w:t>
      </w:r>
      <w:r w:rsidRPr="0013265E">
        <w:rPr>
          <w:rFonts w:asciiTheme="majorHAnsi" w:hAnsiTheme="majorHAnsi" w:cstheme="majorHAnsi"/>
          <w:bCs/>
          <w:color w:val="222222"/>
          <w:position w:val="0"/>
          <w:sz w:val="22"/>
          <w:szCs w:val="22"/>
        </w:rPr>
        <w:t xml:space="preserve">i otrzymywane </w:t>
      </w:r>
      <w:r>
        <w:rPr>
          <w:rFonts w:asciiTheme="majorHAnsi" w:hAnsiTheme="majorHAnsi" w:cstheme="majorHAnsi"/>
          <w:bCs/>
          <w:color w:val="222222"/>
          <w:position w:val="0"/>
          <w:sz w:val="22"/>
          <w:szCs w:val="22"/>
        </w:rPr>
        <w:t xml:space="preserve">wsparcie w pełnieniu funkcji </w:t>
      </w:r>
      <w:r w:rsidR="00D51863">
        <w:rPr>
          <w:rFonts w:asciiTheme="majorHAnsi" w:hAnsiTheme="majorHAnsi" w:cstheme="majorHAnsi"/>
          <w:bCs/>
          <w:color w:val="222222"/>
          <w:position w:val="0"/>
          <w:sz w:val="22"/>
          <w:szCs w:val="22"/>
        </w:rPr>
        <w:t>doradcy metodycznego</w:t>
      </w:r>
      <w:r>
        <w:rPr>
          <w:rFonts w:asciiTheme="majorHAnsi" w:hAnsiTheme="majorHAnsi" w:cstheme="majorHAnsi"/>
          <w:bCs/>
          <w:color w:val="222222"/>
          <w:position w:val="0"/>
          <w:sz w:val="22"/>
          <w:szCs w:val="22"/>
        </w:rPr>
        <w:t>.</w:t>
      </w:r>
    </w:p>
    <w:p w14:paraId="7A57ADDB" w14:textId="4E1DF2DD" w:rsidR="0013265E" w:rsidRPr="0013265E" w:rsidRDefault="0013265E" w:rsidP="0013265E">
      <w:pPr>
        <w:pStyle w:val="Akapitzlist"/>
        <w:numPr>
          <w:ilvl w:val="0"/>
          <w:numId w:val="41"/>
        </w:numPr>
        <w:shd w:val="clear" w:color="auto" w:fill="FFFFFF"/>
        <w:suppressAutoHyphens w:val="0"/>
        <w:spacing w:after="0"/>
        <w:ind w:leftChars="0" w:left="426" w:firstLineChars="0"/>
        <w:textDirection w:val="lrTb"/>
        <w:textAlignment w:val="auto"/>
        <w:outlineLvl w:val="9"/>
        <w:rPr>
          <w:rFonts w:asciiTheme="majorHAnsi" w:hAnsiTheme="majorHAnsi" w:cstheme="majorHAnsi"/>
          <w:position w:val="0"/>
        </w:rPr>
      </w:pPr>
      <w:r w:rsidRPr="0013265E">
        <w:rPr>
          <w:rFonts w:asciiTheme="majorHAnsi" w:hAnsiTheme="majorHAnsi" w:cstheme="majorHAnsi"/>
          <w:bCs/>
          <w:color w:val="000000"/>
          <w:position w:val="0"/>
          <w:shd w:val="clear" w:color="auto" w:fill="FFFFFF"/>
        </w:rPr>
        <w:t>Miejsce doradców w systemie doskonalenia - uwarunkowania formalnoprawne</w:t>
      </w:r>
      <w:r>
        <w:rPr>
          <w:rFonts w:asciiTheme="majorHAnsi" w:hAnsiTheme="majorHAnsi" w:cstheme="majorHAnsi"/>
          <w:bCs/>
          <w:color w:val="000000"/>
          <w:position w:val="0"/>
          <w:shd w:val="clear" w:color="auto" w:fill="FFFFFF"/>
        </w:rPr>
        <w:t>.</w:t>
      </w:r>
    </w:p>
    <w:p w14:paraId="1B42687F" w14:textId="0AEFEDA4" w:rsidR="001C0B80" w:rsidRDefault="001C0B80" w:rsidP="0013265E">
      <w:pPr>
        <w:pStyle w:val="Akapitzlist"/>
        <w:numPr>
          <w:ilvl w:val="0"/>
          <w:numId w:val="41"/>
        </w:numPr>
        <w:suppressAutoHyphens w:val="0"/>
        <w:spacing w:after="0"/>
        <w:ind w:leftChars="0" w:left="426" w:firstLineChars="0"/>
        <w:textDirection w:val="lrTb"/>
        <w:textAlignment w:val="auto"/>
        <w:outlineLvl w:val="9"/>
        <w:rPr>
          <w:rFonts w:asciiTheme="majorHAnsi" w:hAnsiTheme="majorHAnsi" w:cstheme="majorHAnsi"/>
          <w:bCs/>
          <w:color w:val="000000"/>
          <w:position w:val="0"/>
        </w:rPr>
      </w:pPr>
      <w:r w:rsidRPr="0013265E">
        <w:rPr>
          <w:rFonts w:asciiTheme="majorHAnsi" w:hAnsiTheme="majorHAnsi" w:cstheme="majorHAnsi"/>
          <w:bCs/>
          <w:color w:val="000000"/>
          <w:position w:val="0"/>
        </w:rPr>
        <w:t>Trendy i kierunki rozwoju doradztwa metodycznego w Polsce</w:t>
      </w:r>
      <w:r w:rsidR="0013265E">
        <w:rPr>
          <w:rFonts w:asciiTheme="majorHAnsi" w:hAnsiTheme="majorHAnsi" w:cstheme="majorHAnsi"/>
          <w:bCs/>
          <w:color w:val="000000"/>
          <w:position w:val="0"/>
        </w:rPr>
        <w:t>.</w:t>
      </w:r>
    </w:p>
    <w:p w14:paraId="2FCBEAAF" w14:textId="7AF3365C" w:rsidR="000F0232" w:rsidRPr="00B705F4" w:rsidRDefault="000B1D1B" w:rsidP="00CA38C3">
      <w:pPr>
        <w:suppressAutoHyphens w:val="0"/>
        <w:spacing w:before="120" w:after="240" w:line="240" w:lineRule="auto"/>
        <w:ind w:leftChars="0" w:left="0" w:firstLineChars="0" w:hanging="2"/>
        <w:textAlignment w:val="auto"/>
        <w:outlineLvl w:val="9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705F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Metodologia badania</w:t>
      </w:r>
      <w:r w:rsidR="000F0232" w:rsidRPr="00B705F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:</w:t>
      </w:r>
    </w:p>
    <w:p w14:paraId="7888A5C4" w14:textId="2DF907B0" w:rsidR="009750E7" w:rsidRPr="0020515D" w:rsidRDefault="00902B8D" w:rsidP="00CA38C3">
      <w:pPr>
        <w:pStyle w:val="Akapitzlist"/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Dobór próby badawczej</w:t>
      </w:r>
      <w:r w:rsidR="00B81FAB">
        <w:rPr>
          <w:rFonts w:asciiTheme="majorHAnsi" w:hAnsiTheme="majorHAnsi" w:cstheme="majorHAnsi"/>
        </w:rPr>
        <w:t xml:space="preserve"> </w:t>
      </w:r>
      <w:r w:rsidR="009750E7" w:rsidRPr="00B705F4">
        <w:rPr>
          <w:rFonts w:asciiTheme="majorHAnsi" w:hAnsiTheme="majorHAnsi" w:cstheme="majorHAnsi"/>
        </w:rPr>
        <w:t>będzie miał na celu zapewnienie reprezentatywności wyników dla całej populacji wyodrębnionych poniżej grup badawczych</w:t>
      </w:r>
      <w:r w:rsidR="00B81FAB">
        <w:rPr>
          <w:rFonts w:asciiTheme="majorHAnsi" w:hAnsiTheme="majorHAnsi" w:cstheme="majorHAnsi"/>
        </w:rPr>
        <w:t xml:space="preserve">, </w:t>
      </w:r>
      <w:r w:rsidR="00B81FAB" w:rsidRPr="0020515D">
        <w:rPr>
          <w:rFonts w:asciiTheme="majorHAnsi" w:hAnsiTheme="majorHAnsi" w:cstheme="majorHAnsi"/>
        </w:rPr>
        <w:t>dobranej zgodnie ze strukturą</w:t>
      </w:r>
      <w:r w:rsidR="009750E7" w:rsidRPr="0020515D">
        <w:rPr>
          <w:rFonts w:asciiTheme="majorHAnsi" w:hAnsiTheme="majorHAnsi" w:cstheme="majorHAnsi"/>
        </w:rPr>
        <w:t xml:space="preserve">. </w:t>
      </w:r>
      <w:r w:rsidR="00B81FAB" w:rsidRPr="0020515D">
        <w:rPr>
          <w:rFonts w:asciiTheme="majorHAnsi" w:hAnsiTheme="majorHAnsi" w:cstheme="majorHAnsi"/>
        </w:rPr>
        <w:t xml:space="preserve">Szczegóły struktury, </w:t>
      </w:r>
      <w:r w:rsidRPr="0020515D">
        <w:rPr>
          <w:rFonts w:asciiTheme="majorHAnsi" w:hAnsiTheme="majorHAnsi" w:cstheme="majorHAnsi"/>
        </w:rPr>
        <w:t xml:space="preserve">Zamawiający </w:t>
      </w:r>
      <w:r w:rsidR="00B81FAB" w:rsidRPr="0020515D">
        <w:rPr>
          <w:rFonts w:asciiTheme="majorHAnsi" w:hAnsiTheme="majorHAnsi" w:cstheme="majorHAnsi"/>
        </w:rPr>
        <w:t xml:space="preserve">określi wspólnie z Wykonawcą, podczas warsztatu, podczas którego przedstawione zostaną </w:t>
      </w:r>
      <w:r w:rsidR="00860535">
        <w:rPr>
          <w:rFonts w:asciiTheme="majorHAnsi" w:hAnsiTheme="majorHAnsi" w:cstheme="majorHAnsi"/>
        </w:rPr>
        <w:t xml:space="preserve">szczegółowe </w:t>
      </w:r>
      <w:r w:rsidR="00B81FAB" w:rsidRPr="0020515D">
        <w:rPr>
          <w:rFonts w:asciiTheme="majorHAnsi" w:hAnsiTheme="majorHAnsi" w:cstheme="majorHAnsi"/>
        </w:rPr>
        <w:t>założenia badania</w:t>
      </w:r>
      <w:r w:rsidR="00646D7C" w:rsidRPr="0020515D">
        <w:rPr>
          <w:rFonts w:asciiTheme="majorHAnsi" w:hAnsiTheme="majorHAnsi" w:cstheme="majorHAnsi"/>
        </w:rPr>
        <w:t xml:space="preserve">. </w:t>
      </w:r>
    </w:p>
    <w:p w14:paraId="232246B5" w14:textId="7B29BC1D" w:rsidR="00D31521" w:rsidRPr="00B705F4" w:rsidRDefault="009750E7" w:rsidP="00CA38C3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hanging="2"/>
        <w:rPr>
          <w:rFonts w:asciiTheme="majorHAnsi" w:hAnsiTheme="majorHAnsi" w:cstheme="majorHAnsi"/>
          <w:b/>
          <w:sz w:val="22"/>
          <w:szCs w:val="22"/>
        </w:rPr>
      </w:pPr>
      <w:r w:rsidRPr="00B705F4">
        <w:rPr>
          <w:rFonts w:asciiTheme="majorHAnsi" w:hAnsiTheme="majorHAnsi" w:cstheme="majorHAnsi"/>
          <w:b/>
          <w:sz w:val="22"/>
          <w:szCs w:val="22"/>
        </w:rPr>
        <w:t>Grupy</w:t>
      </w:r>
      <w:r w:rsidR="00D31521" w:rsidRPr="00B705F4">
        <w:rPr>
          <w:rFonts w:asciiTheme="majorHAnsi" w:hAnsiTheme="majorHAnsi" w:cstheme="majorHAnsi"/>
          <w:b/>
          <w:sz w:val="22"/>
          <w:szCs w:val="22"/>
        </w:rPr>
        <w:t xml:space="preserve"> i próba</w:t>
      </w:r>
      <w:r w:rsidR="008C3A76" w:rsidRPr="00B705F4">
        <w:rPr>
          <w:rFonts w:asciiTheme="majorHAnsi" w:hAnsiTheme="majorHAnsi" w:cstheme="majorHAnsi"/>
          <w:b/>
          <w:sz w:val="22"/>
          <w:szCs w:val="22"/>
        </w:rPr>
        <w:t xml:space="preserve"> badawcza</w:t>
      </w:r>
      <w:r w:rsidR="00D31521" w:rsidRPr="00B705F4">
        <w:rPr>
          <w:rFonts w:asciiTheme="majorHAnsi" w:hAnsiTheme="majorHAnsi" w:cstheme="majorHAnsi"/>
          <w:b/>
          <w:sz w:val="22"/>
          <w:szCs w:val="22"/>
        </w:rPr>
        <w:t>:</w:t>
      </w:r>
    </w:p>
    <w:p w14:paraId="7398B6A4" w14:textId="45D2076A" w:rsidR="00552ABE" w:rsidRPr="00552ABE" w:rsidRDefault="00552ABE" w:rsidP="00552ABE">
      <w:pPr>
        <w:pStyle w:val="Akapitzlist"/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552ABE">
        <w:rPr>
          <w:rFonts w:asciiTheme="majorHAnsi" w:hAnsiTheme="majorHAnsi" w:cstheme="majorHAnsi"/>
        </w:rPr>
        <w:t>Badanie ilościowe:</w:t>
      </w:r>
    </w:p>
    <w:p w14:paraId="43144386" w14:textId="002BFE16" w:rsidR="000E1393" w:rsidRPr="002712AD" w:rsidRDefault="000E1393" w:rsidP="00B705F4">
      <w:pPr>
        <w:pStyle w:val="Akapitzlist"/>
        <w:numPr>
          <w:ilvl w:val="0"/>
          <w:numId w:val="24"/>
        </w:numPr>
        <w:suppressAutoHyphens w:val="0"/>
        <w:spacing w:before="120" w:after="240" w:line="240" w:lineRule="auto"/>
        <w:ind w:leftChars="0" w:left="567" w:firstLineChars="0" w:hanging="283"/>
        <w:textAlignment w:val="auto"/>
        <w:outlineLvl w:val="9"/>
        <w:rPr>
          <w:rFonts w:asciiTheme="majorHAnsi" w:hAnsiTheme="majorHAnsi" w:cstheme="majorHAnsi"/>
          <w:bCs/>
          <w:color w:val="000000" w:themeColor="text1"/>
          <w:position w:val="0"/>
        </w:rPr>
      </w:pPr>
      <w:r w:rsidRPr="002712AD">
        <w:rPr>
          <w:rFonts w:asciiTheme="majorHAnsi" w:hAnsiTheme="majorHAnsi" w:cstheme="majorHAnsi"/>
          <w:bCs/>
          <w:color w:val="000000" w:themeColor="text1"/>
          <w:position w:val="0"/>
        </w:rPr>
        <w:t>doradcy metodyczni</w:t>
      </w:r>
      <w:r w:rsidR="00AB4AD8" w:rsidRPr="002712AD">
        <w:rPr>
          <w:rFonts w:asciiTheme="majorHAnsi" w:hAnsiTheme="majorHAnsi" w:cstheme="majorHAnsi"/>
          <w:bCs/>
          <w:color w:val="000000" w:themeColor="text1"/>
          <w:position w:val="0"/>
        </w:rPr>
        <w:t xml:space="preserve"> </w:t>
      </w:r>
      <w:r w:rsidRPr="002712AD">
        <w:rPr>
          <w:rFonts w:asciiTheme="majorHAnsi" w:hAnsiTheme="majorHAnsi" w:cstheme="majorHAnsi"/>
          <w:bCs/>
          <w:color w:val="000000" w:themeColor="text1"/>
          <w:position w:val="0"/>
        </w:rPr>
        <w:t>–</w:t>
      </w:r>
      <w:r w:rsidR="009750E7" w:rsidRPr="002712AD">
        <w:rPr>
          <w:rFonts w:asciiTheme="majorHAnsi" w:hAnsiTheme="majorHAnsi" w:cstheme="majorHAnsi"/>
          <w:bCs/>
          <w:color w:val="000000" w:themeColor="text1"/>
          <w:position w:val="0"/>
        </w:rPr>
        <w:t xml:space="preserve"> próba </w:t>
      </w:r>
      <w:r w:rsidR="00AF25FA">
        <w:rPr>
          <w:rFonts w:asciiTheme="majorHAnsi" w:hAnsiTheme="majorHAnsi" w:cstheme="majorHAnsi"/>
          <w:bCs/>
          <w:color w:val="000000" w:themeColor="text1"/>
          <w:position w:val="0"/>
        </w:rPr>
        <w:t>6</w:t>
      </w:r>
      <w:r w:rsidR="00E7572E" w:rsidRPr="002712AD">
        <w:rPr>
          <w:rFonts w:asciiTheme="majorHAnsi" w:hAnsiTheme="majorHAnsi" w:cstheme="majorHAnsi"/>
          <w:bCs/>
          <w:color w:val="000000" w:themeColor="text1"/>
          <w:position w:val="0"/>
        </w:rPr>
        <w:t>00 osób</w:t>
      </w:r>
      <w:r w:rsidR="008B06F1">
        <w:rPr>
          <w:rFonts w:asciiTheme="majorHAnsi" w:hAnsiTheme="majorHAnsi" w:cstheme="majorHAnsi"/>
          <w:bCs/>
          <w:color w:val="000000" w:themeColor="text1"/>
          <w:position w:val="0"/>
        </w:rPr>
        <w:t>,</w:t>
      </w:r>
      <w:r w:rsidR="00E7572E" w:rsidRPr="002712AD">
        <w:rPr>
          <w:rFonts w:asciiTheme="majorHAnsi" w:hAnsiTheme="majorHAnsi" w:cstheme="majorHAnsi"/>
          <w:bCs/>
          <w:color w:val="000000" w:themeColor="text1"/>
          <w:position w:val="0"/>
        </w:rPr>
        <w:t xml:space="preserve"> </w:t>
      </w:r>
    </w:p>
    <w:p w14:paraId="51AA3345" w14:textId="3204BDF2" w:rsidR="00552ABE" w:rsidRDefault="009750E7" w:rsidP="00552ABE">
      <w:pPr>
        <w:pStyle w:val="Akapitzlist"/>
        <w:numPr>
          <w:ilvl w:val="0"/>
          <w:numId w:val="24"/>
        </w:numPr>
        <w:suppressAutoHyphens w:val="0"/>
        <w:spacing w:before="120" w:after="240" w:line="240" w:lineRule="auto"/>
        <w:ind w:leftChars="0" w:left="567" w:firstLineChars="0" w:hanging="283"/>
        <w:textAlignment w:val="auto"/>
        <w:outlineLvl w:val="9"/>
        <w:rPr>
          <w:rFonts w:asciiTheme="majorHAnsi" w:hAnsiTheme="majorHAnsi" w:cstheme="majorHAnsi"/>
          <w:bCs/>
          <w:color w:val="000000" w:themeColor="text1"/>
          <w:position w:val="0"/>
        </w:rPr>
      </w:pPr>
      <w:r w:rsidRPr="00552ABE">
        <w:rPr>
          <w:rFonts w:asciiTheme="majorHAnsi" w:hAnsiTheme="majorHAnsi" w:cstheme="majorHAnsi"/>
          <w:bCs/>
          <w:color w:val="000000" w:themeColor="text1"/>
          <w:position w:val="0"/>
        </w:rPr>
        <w:t>nauczyciele</w:t>
      </w:r>
      <w:r w:rsidR="00552ABE">
        <w:rPr>
          <w:rFonts w:asciiTheme="majorHAnsi" w:hAnsiTheme="majorHAnsi" w:cstheme="majorHAnsi"/>
          <w:bCs/>
          <w:color w:val="000000" w:themeColor="text1"/>
          <w:position w:val="0"/>
        </w:rPr>
        <w:t xml:space="preserve"> </w:t>
      </w:r>
      <w:r w:rsidR="00D3635B">
        <w:rPr>
          <w:rFonts w:asciiTheme="majorHAnsi" w:hAnsiTheme="majorHAnsi" w:cstheme="majorHAnsi"/>
          <w:bCs/>
          <w:color w:val="000000" w:themeColor="text1"/>
          <w:position w:val="0"/>
        </w:rPr>
        <w:t>(</w:t>
      </w:r>
      <w:r w:rsidR="00D3635B" w:rsidRPr="00552ABE">
        <w:rPr>
          <w:rFonts w:asciiTheme="majorHAnsi" w:hAnsiTheme="majorHAnsi" w:cstheme="majorHAnsi"/>
          <w:bCs/>
          <w:color w:val="000000" w:themeColor="text1"/>
          <w:position w:val="0"/>
        </w:rPr>
        <w:t>odbiorcy wsparcia</w:t>
      </w:r>
      <w:r w:rsidR="00D3635B">
        <w:rPr>
          <w:rFonts w:asciiTheme="majorHAnsi" w:hAnsiTheme="majorHAnsi" w:cstheme="majorHAnsi"/>
          <w:bCs/>
          <w:color w:val="000000" w:themeColor="text1"/>
          <w:position w:val="0"/>
        </w:rPr>
        <w:t>)</w:t>
      </w:r>
      <w:r w:rsidR="00D3635B" w:rsidRPr="00552ABE">
        <w:rPr>
          <w:rFonts w:asciiTheme="majorHAnsi" w:hAnsiTheme="majorHAnsi" w:cstheme="majorHAnsi"/>
          <w:color w:val="000000" w:themeColor="text1"/>
        </w:rPr>
        <w:t xml:space="preserve"> </w:t>
      </w:r>
      <w:r w:rsidRPr="00552ABE">
        <w:rPr>
          <w:rFonts w:asciiTheme="majorHAnsi" w:hAnsiTheme="majorHAnsi" w:cstheme="majorHAnsi"/>
          <w:bCs/>
          <w:color w:val="000000" w:themeColor="text1"/>
          <w:position w:val="0"/>
        </w:rPr>
        <w:t xml:space="preserve">– próba </w:t>
      </w:r>
      <w:r w:rsidR="00F61A80">
        <w:rPr>
          <w:rFonts w:asciiTheme="majorHAnsi" w:hAnsiTheme="majorHAnsi" w:cstheme="majorHAnsi"/>
          <w:bCs/>
          <w:color w:val="000000" w:themeColor="text1"/>
          <w:position w:val="0"/>
        </w:rPr>
        <w:t>5</w:t>
      </w:r>
      <w:r w:rsidR="004856AF">
        <w:rPr>
          <w:rFonts w:asciiTheme="majorHAnsi" w:hAnsiTheme="majorHAnsi" w:cstheme="majorHAnsi"/>
          <w:bCs/>
          <w:color w:val="000000" w:themeColor="text1"/>
          <w:position w:val="0"/>
        </w:rPr>
        <w:t>00 osób</w:t>
      </w:r>
      <w:r w:rsidR="008B06F1">
        <w:rPr>
          <w:rFonts w:asciiTheme="majorHAnsi" w:hAnsiTheme="majorHAnsi" w:cstheme="majorHAnsi"/>
          <w:bCs/>
          <w:color w:val="000000" w:themeColor="text1"/>
          <w:position w:val="0"/>
        </w:rPr>
        <w:t>.</w:t>
      </w:r>
    </w:p>
    <w:p w14:paraId="05703029" w14:textId="6E822128" w:rsidR="00552ABE" w:rsidRPr="00552ABE" w:rsidRDefault="00552ABE" w:rsidP="00552ABE">
      <w:pPr>
        <w:pStyle w:val="Akapitzlist"/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  <w:bCs/>
          <w:color w:val="000000" w:themeColor="text1"/>
          <w:position w:val="0"/>
        </w:rPr>
      </w:pPr>
      <w:r w:rsidRPr="00552ABE">
        <w:rPr>
          <w:rFonts w:asciiTheme="majorHAnsi" w:hAnsiTheme="majorHAnsi" w:cstheme="majorHAnsi"/>
          <w:bCs/>
          <w:color w:val="000000" w:themeColor="text1"/>
          <w:position w:val="0"/>
        </w:rPr>
        <w:t xml:space="preserve">Badanie </w:t>
      </w:r>
      <w:r w:rsidRPr="00552ABE">
        <w:rPr>
          <w:rFonts w:asciiTheme="majorHAnsi" w:hAnsiTheme="majorHAnsi" w:cstheme="majorHAnsi"/>
        </w:rPr>
        <w:t>jakościowe</w:t>
      </w:r>
      <w:r w:rsidRPr="00552ABE">
        <w:rPr>
          <w:rFonts w:asciiTheme="majorHAnsi" w:hAnsiTheme="majorHAnsi" w:cstheme="majorHAnsi"/>
          <w:bCs/>
          <w:color w:val="000000" w:themeColor="text1"/>
          <w:position w:val="0"/>
        </w:rPr>
        <w:t>:</w:t>
      </w:r>
    </w:p>
    <w:p w14:paraId="5C803C1E" w14:textId="70D0B7BE" w:rsidR="00D3635B" w:rsidRPr="00B705F4" w:rsidRDefault="00D3635B" w:rsidP="00D3635B">
      <w:pPr>
        <w:pStyle w:val="Akapitzlist"/>
        <w:numPr>
          <w:ilvl w:val="0"/>
          <w:numId w:val="24"/>
        </w:numPr>
        <w:suppressAutoHyphens w:val="0"/>
        <w:spacing w:before="120" w:after="240" w:line="240" w:lineRule="auto"/>
        <w:ind w:leftChars="0" w:left="567" w:firstLineChars="0" w:hanging="283"/>
        <w:textAlignment w:val="auto"/>
        <w:outlineLvl w:val="9"/>
        <w:rPr>
          <w:rFonts w:asciiTheme="majorHAnsi" w:hAnsiTheme="majorHAnsi" w:cstheme="majorHAnsi"/>
          <w:bCs/>
          <w:color w:val="000000" w:themeColor="text1"/>
          <w:position w:val="0"/>
        </w:rPr>
      </w:pPr>
      <w:r w:rsidRPr="00B705F4">
        <w:rPr>
          <w:rFonts w:asciiTheme="majorHAnsi" w:hAnsiTheme="majorHAnsi" w:cstheme="majorHAnsi"/>
          <w:bCs/>
          <w:color w:val="000000" w:themeColor="text1"/>
          <w:position w:val="0"/>
        </w:rPr>
        <w:t>doradcy metodyczni</w:t>
      </w:r>
      <w:r w:rsidR="008B06F1">
        <w:rPr>
          <w:rFonts w:asciiTheme="majorHAnsi" w:hAnsiTheme="majorHAnsi" w:cstheme="majorHAnsi"/>
          <w:bCs/>
          <w:color w:val="000000" w:themeColor="text1"/>
          <w:position w:val="0"/>
        </w:rPr>
        <w:t xml:space="preserve"> – </w:t>
      </w:r>
      <w:r w:rsidR="001472D2">
        <w:rPr>
          <w:rFonts w:asciiTheme="majorHAnsi" w:hAnsiTheme="majorHAnsi" w:cstheme="majorHAnsi"/>
          <w:bCs/>
          <w:color w:val="000000" w:themeColor="text1"/>
          <w:position w:val="0"/>
        </w:rPr>
        <w:t>12</w:t>
      </w:r>
      <w:r w:rsidR="008B06F1">
        <w:rPr>
          <w:rFonts w:asciiTheme="majorHAnsi" w:hAnsiTheme="majorHAnsi" w:cstheme="majorHAnsi"/>
          <w:bCs/>
          <w:color w:val="000000" w:themeColor="text1"/>
          <w:position w:val="0"/>
        </w:rPr>
        <w:t xml:space="preserve"> os</w:t>
      </w:r>
      <w:r w:rsidR="00CC2E16">
        <w:rPr>
          <w:rFonts w:asciiTheme="majorHAnsi" w:hAnsiTheme="majorHAnsi" w:cstheme="majorHAnsi"/>
          <w:bCs/>
          <w:color w:val="000000" w:themeColor="text1"/>
          <w:position w:val="0"/>
        </w:rPr>
        <w:t>ó</w:t>
      </w:r>
      <w:r w:rsidR="008B06F1">
        <w:rPr>
          <w:rFonts w:asciiTheme="majorHAnsi" w:hAnsiTheme="majorHAnsi" w:cstheme="majorHAnsi"/>
          <w:bCs/>
          <w:color w:val="000000" w:themeColor="text1"/>
          <w:position w:val="0"/>
        </w:rPr>
        <w:t>b</w:t>
      </w:r>
      <w:r w:rsidRPr="00B705F4">
        <w:rPr>
          <w:rFonts w:asciiTheme="majorHAnsi" w:hAnsiTheme="majorHAnsi" w:cstheme="majorHAnsi"/>
          <w:bCs/>
          <w:color w:val="000000" w:themeColor="text1"/>
          <w:position w:val="0"/>
        </w:rPr>
        <w:t xml:space="preserve">, </w:t>
      </w:r>
    </w:p>
    <w:p w14:paraId="6DD22849" w14:textId="1603539C" w:rsidR="008B06F1" w:rsidRDefault="008B06F1" w:rsidP="00552ABE">
      <w:pPr>
        <w:pStyle w:val="Akapitzlist"/>
        <w:numPr>
          <w:ilvl w:val="0"/>
          <w:numId w:val="24"/>
        </w:numPr>
        <w:suppressAutoHyphens w:val="0"/>
        <w:spacing w:before="120" w:after="240" w:line="240" w:lineRule="auto"/>
        <w:ind w:leftChars="0" w:left="567" w:firstLineChars="0" w:hanging="283"/>
        <w:textAlignment w:val="auto"/>
        <w:outlineLvl w:val="9"/>
        <w:rPr>
          <w:rFonts w:asciiTheme="majorHAnsi" w:hAnsiTheme="majorHAnsi" w:cstheme="majorHAnsi"/>
          <w:bCs/>
          <w:color w:val="000000" w:themeColor="text1"/>
          <w:position w:val="0"/>
        </w:rPr>
      </w:pPr>
      <w:r w:rsidRPr="00AF25FA">
        <w:rPr>
          <w:rFonts w:asciiTheme="majorHAnsi" w:hAnsiTheme="majorHAnsi" w:cstheme="majorHAnsi"/>
          <w:bCs/>
          <w:color w:val="000000" w:themeColor="text1"/>
          <w:position w:val="0"/>
        </w:rPr>
        <w:t xml:space="preserve">dyrektorzy </w:t>
      </w:r>
      <w:r>
        <w:rPr>
          <w:rFonts w:asciiTheme="majorHAnsi" w:hAnsiTheme="majorHAnsi" w:cstheme="majorHAnsi"/>
          <w:bCs/>
          <w:color w:val="000000" w:themeColor="text1"/>
          <w:position w:val="0"/>
        </w:rPr>
        <w:t>placówek doskonalenia nauczycieli (</w:t>
      </w:r>
      <w:proofErr w:type="spellStart"/>
      <w:r w:rsidRPr="00AF25FA">
        <w:rPr>
          <w:rFonts w:asciiTheme="majorHAnsi" w:hAnsiTheme="majorHAnsi" w:cstheme="majorHAnsi"/>
          <w:bCs/>
          <w:color w:val="000000" w:themeColor="text1"/>
          <w:position w:val="0"/>
        </w:rPr>
        <w:t>pdn</w:t>
      </w:r>
      <w:proofErr w:type="spellEnd"/>
      <w:r>
        <w:rPr>
          <w:rFonts w:asciiTheme="majorHAnsi" w:hAnsiTheme="majorHAnsi" w:cstheme="majorHAnsi"/>
          <w:bCs/>
          <w:color w:val="000000" w:themeColor="text1"/>
          <w:position w:val="0"/>
        </w:rPr>
        <w:t xml:space="preserve">) – 12 osób, </w:t>
      </w:r>
    </w:p>
    <w:p w14:paraId="64349F4A" w14:textId="57396CB3" w:rsidR="008B06F1" w:rsidRPr="008B06F1" w:rsidRDefault="008B06F1" w:rsidP="008B06F1">
      <w:pPr>
        <w:pStyle w:val="Akapitzlist"/>
        <w:numPr>
          <w:ilvl w:val="0"/>
          <w:numId w:val="24"/>
        </w:numPr>
        <w:suppressAutoHyphens w:val="0"/>
        <w:spacing w:before="120" w:after="240" w:line="240" w:lineRule="auto"/>
        <w:ind w:leftChars="0" w:left="567" w:firstLineChars="0" w:hanging="283"/>
        <w:textAlignment w:val="auto"/>
        <w:outlineLvl w:val="9"/>
        <w:rPr>
          <w:rFonts w:asciiTheme="majorHAnsi" w:hAnsiTheme="majorHAnsi" w:cstheme="majorHAnsi"/>
          <w:bCs/>
          <w:color w:val="000000" w:themeColor="text1"/>
          <w:position w:val="0"/>
        </w:rPr>
      </w:pPr>
      <w:r w:rsidRPr="008B06F1">
        <w:rPr>
          <w:rFonts w:asciiTheme="majorHAnsi" w:hAnsiTheme="majorHAnsi" w:cstheme="majorHAnsi"/>
          <w:bCs/>
          <w:color w:val="000000" w:themeColor="text1"/>
          <w:position w:val="0"/>
        </w:rPr>
        <w:t xml:space="preserve">dyrektorzy szkół, którzy zatrudniają DM </w:t>
      </w:r>
      <w:r>
        <w:rPr>
          <w:rFonts w:asciiTheme="majorHAnsi" w:hAnsiTheme="majorHAnsi" w:cstheme="majorHAnsi"/>
          <w:bCs/>
          <w:color w:val="000000" w:themeColor="text1"/>
          <w:position w:val="0"/>
        </w:rPr>
        <w:t xml:space="preserve">– </w:t>
      </w:r>
      <w:r w:rsidR="001472D2">
        <w:rPr>
          <w:rFonts w:asciiTheme="majorHAnsi" w:hAnsiTheme="majorHAnsi" w:cstheme="majorHAnsi"/>
          <w:bCs/>
          <w:color w:val="000000" w:themeColor="text1"/>
          <w:position w:val="0"/>
        </w:rPr>
        <w:t>6</w:t>
      </w:r>
      <w:r>
        <w:rPr>
          <w:rFonts w:asciiTheme="majorHAnsi" w:hAnsiTheme="majorHAnsi" w:cstheme="majorHAnsi"/>
          <w:bCs/>
          <w:color w:val="000000" w:themeColor="text1"/>
          <w:position w:val="0"/>
        </w:rPr>
        <w:t xml:space="preserve"> osób,</w:t>
      </w:r>
    </w:p>
    <w:p w14:paraId="2A1B219D" w14:textId="51406E2C" w:rsidR="00552ABE" w:rsidRPr="00552ABE" w:rsidRDefault="00AF25FA" w:rsidP="00552ABE">
      <w:pPr>
        <w:pStyle w:val="Akapitzlist"/>
        <w:numPr>
          <w:ilvl w:val="0"/>
          <w:numId w:val="24"/>
        </w:numPr>
        <w:suppressAutoHyphens w:val="0"/>
        <w:spacing w:before="120" w:after="240" w:line="240" w:lineRule="auto"/>
        <w:ind w:leftChars="0" w:left="567" w:firstLineChars="0" w:hanging="283"/>
        <w:textAlignment w:val="auto"/>
        <w:outlineLvl w:val="9"/>
        <w:rPr>
          <w:rFonts w:asciiTheme="majorHAnsi" w:hAnsiTheme="majorHAnsi" w:cstheme="majorHAnsi"/>
          <w:bCs/>
          <w:color w:val="000000" w:themeColor="text1"/>
          <w:position w:val="0"/>
        </w:rPr>
      </w:pPr>
      <w:r>
        <w:rPr>
          <w:rFonts w:asciiTheme="majorHAnsi" w:hAnsiTheme="majorHAnsi" w:cstheme="majorHAnsi"/>
          <w:bCs/>
          <w:color w:val="000000" w:themeColor="text1"/>
          <w:position w:val="0"/>
        </w:rPr>
        <w:t>pracownicy kuratoriów oświaty</w:t>
      </w:r>
      <w:r w:rsidR="008B06F1">
        <w:rPr>
          <w:rFonts w:asciiTheme="majorHAnsi" w:hAnsiTheme="majorHAnsi" w:cstheme="majorHAnsi"/>
          <w:bCs/>
          <w:color w:val="000000" w:themeColor="text1"/>
          <w:position w:val="0"/>
        </w:rPr>
        <w:t xml:space="preserve"> – 6 osób.</w:t>
      </w:r>
    </w:p>
    <w:p w14:paraId="094655FE" w14:textId="77777777" w:rsidR="00D32203" w:rsidRDefault="00D32203" w:rsidP="00CA38C3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14:paraId="439FFC0B" w14:textId="0DB015FA" w:rsidR="00971282" w:rsidRPr="00201AE9" w:rsidRDefault="00D31521" w:rsidP="00CA38C3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Theme="majorHAnsi" w:hAnsiTheme="majorHAnsi" w:cstheme="majorHAnsi"/>
          <w:highlight w:val="yellow"/>
          <w:u w:val="single"/>
        </w:rPr>
      </w:pPr>
      <w:r w:rsidRPr="00201AE9">
        <w:rPr>
          <w:rFonts w:asciiTheme="majorHAnsi" w:hAnsiTheme="majorHAnsi" w:cstheme="majorHAnsi"/>
          <w:u w:val="single"/>
        </w:rPr>
        <w:t>Metody zbierania danych</w:t>
      </w:r>
      <w:r w:rsidR="008839A7" w:rsidRPr="00201AE9">
        <w:rPr>
          <w:rFonts w:asciiTheme="majorHAnsi" w:hAnsiTheme="majorHAnsi" w:cstheme="majorHAnsi"/>
          <w:u w:val="single"/>
        </w:rPr>
        <w:t xml:space="preserve">: </w:t>
      </w:r>
    </w:p>
    <w:p w14:paraId="50E25ED6" w14:textId="28EF20B5" w:rsidR="00971282" w:rsidRPr="008B06F1" w:rsidRDefault="00B705F4" w:rsidP="00B705F4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40" w:lineRule="auto"/>
        <w:ind w:leftChars="0" w:left="567" w:firstLineChars="0"/>
        <w:rPr>
          <w:rFonts w:asciiTheme="majorHAnsi" w:hAnsiTheme="majorHAnsi" w:cstheme="majorHAnsi"/>
        </w:rPr>
      </w:pPr>
      <w:r w:rsidRPr="008B06F1">
        <w:rPr>
          <w:rFonts w:asciiTheme="majorHAnsi" w:hAnsiTheme="majorHAnsi" w:cstheme="majorHAnsi"/>
        </w:rPr>
        <w:lastRenderedPageBreak/>
        <w:t>a</w:t>
      </w:r>
      <w:r w:rsidR="00B744BB" w:rsidRPr="008B06F1">
        <w:rPr>
          <w:rFonts w:asciiTheme="majorHAnsi" w:hAnsiTheme="majorHAnsi" w:cstheme="majorHAnsi"/>
        </w:rPr>
        <w:t>naliza danych (</w:t>
      </w:r>
      <w:proofErr w:type="spellStart"/>
      <w:r w:rsidR="00B744BB" w:rsidRPr="008B06F1">
        <w:rPr>
          <w:rFonts w:asciiTheme="majorHAnsi" w:hAnsiTheme="majorHAnsi" w:cstheme="majorHAnsi"/>
        </w:rPr>
        <w:t>desk-research</w:t>
      </w:r>
      <w:proofErr w:type="spellEnd"/>
      <w:r w:rsidR="00B744BB" w:rsidRPr="008B06F1">
        <w:rPr>
          <w:rFonts w:asciiTheme="majorHAnsi" w:hAnsiTheme="majorHAnsi" w:cstheme="majorHAnsi"/>
        </w:rPr>
        <w:t xml:space="preserve">) </w:t>
      </w:r>
      <w:r w:rsidR="008839A7" w:rsidRPr="008B06F1">
        <w:rPr>
          <w:rFonts w:asciiTheme="majorHAnsi" w:hAnsiTheme="majorHAnsi" w:cstheme="majorHAnsi"/>
        </w:rPr>
        <w:t>– opracowanie danych z istniejących źródeł (</w:t>
      </w:r>
      <w:r w:rsidR="00971282" w:rsidRPr="008B06F1">
        <w:rPr>
          <w:rFonts w:asciiTheme="majorHAnsi" w:hAnsiTheme="majorHAnsi" w:cstheme="majorHAnsi"/>
        </w:rPr>
        <w:t>dane uzyskane od Zamawiającego</w:t>
      </w:r>
      <w:r w:rsidR="008839A7" w:rsidRPr="008B06F1">
        <w:rPr>
          <w:rFonts w:asciiTheme="majorHAnsi" w:hAnsiTheme="majorHAnsi" w:cstheme="majorHAnsi"/>
        </w:rPr>
        <w:t>)</w:t>
      </w:r>
      <w:r w:rsidR="008B06F1">
        <w:rPr>
          <w:rFonts w:asciiTheme="majorHAnsi" w:hAnsiTheme="majorHAnsi" w:cstheme="majorHAnsi"/>
        </w:rPr>
        <w:t>,</w:t>
      </w:r>
      <w:r w:rsidR="008839A7" w:rsidRPr="008B06F1">
        <w:rPr>
          <w:rFonts w:asciiTheme="majorHAnsi" w:hAnsiTheme="majorHAnsi" w:cstheme="majorHAnsi"/>
        </w:rPr>
        <w:t xml:space="preserve"> </w:t>
      </w:r>
    </w:p>
    <w:p w14:paraId="46219342" w14:textId="70B20A82" w:rsidR="00971282" w:rsidRPr="008B06F1" w:rsidRDefault="00971282" w:rsidP="00B705F4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40" w:lineRule="auto"/>
        <w:ind w:leftChars="0" w:left="567" w:firstLineChars="0"/>
        <w:rPr>
          <w:rFonts w:asciiTheme="majorHAnsi" w:hAnsiTheme="majorHAnsi" w:cstheme="majorHAnsi"/>
        </w:rPr>
      </w:pPr>
      <w:r w:rsidRPr="008B06F1">
        <w:rPr>
          <w:rFonts w:asciiTheme="majorHAnsi" w:hAnsiTheme="majorHAnsi" w:cstheme="majorHAnsi"/>
        </w:rPr>
        <w:t xml:space="preserve">badania ilościowe metodą internetowego kwestionariusza do samodzielnego wypełnienia CAWI, </w:t>
      </w:r>
    </w:p>
    <w:p w14:paraId="5CBD1FAD" w14:textId="22A27E62" w:rsidR="00971282" w:rsidRPr="00B705F4" w:rsidRDefault="00567A1C" w:rsidP="00B705F4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40" w:lineRule="auto"/>
        <w:ind w:leftChars="0" w:left="567" w:firstLineChars="0"/>
        <w:rPr>
          <w:rFonts w:asciiTheme="majorHAnsi" w:hAnsiTheme="majorHAnsi" w:cstheme="majorHAnsi"/>
        </w:rPr>
      </w:pPr>
      <w:r w:rsidRPr="008B06F1">
        <w:rPr>
          <w:rFonts w:asciiTheme="majorHAnsi" w:hAnsiTheme="majorHAnsi" w:cstheme="majorHAnsi"/>
        </w:rPr>
        <w:t>badanie</w:t>
      </w:r>
      <w:r w:rsidR="00B744BB" w:rsidRPr="008B06F1">
        <w:rPr>
          <w:rFonts w:asciiTheme="majorHAnsi" w:hAnsiTheme="majorHAnsi" w:cstheme="majorHAnsi"/>
        </w:rPr>
        <w:t xml:space="preserve"> jakościowe -</w:t>
      </w:r>
      <w:r w:rsidR="00B744BB" w:rsidRPr="00B705F4">
        <w:rPr>
          <w:rFonts w:asciiTheme="majorHAnsi" w:hAnsiTheme="majorHAnsi" w:cstheme="majorHAnsi"/>
        </w:rPr>
        <w:t xml:space="preserve"> </w:t>
      </w:r>
      <w:r w:rsidR="008B06F1">
        <w:rPr>
          <w:rFonts w:asciiTheme="majorHAnsi" w:hAnsiTheme="majorHAnsi" w:cstheme="majorHAnsi"/>
        </w:rPr>
        <w:t>zogniskowane wywiady grupowe</w:t>
      </w:r>
      <w:r w:rsidR="00071D1A" w:rsidRPr="00B705F4">
        <w:rPr>
          <w:rFonts w:asciiTheme="majorHAnsi" w:hAnsiTheme="majorHAnsi" w:cstheme="majorHAnsi"/>
        </w:rPr>
        <w:t>.</w:t>
      </w:r>
    </w:p>
    <w:p w14:paraId="295FE6E0" w14:textId="59156512" w:rsidR="00A47656" w:rsidRPr="004856AF" w:rsidRDefault="00D31521" w:rsidP="00201AE9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bCs/>
          <w:color w:val="000000" w:themeColor="text1"/>
          <w:position w:val="0"/>
        </w:rPr>
      </w:pPr>
      <w:r w:rsidRPr="00B705F4">
        <w:rPr>
          <w:rFonts w:asciiTheme="majorHAnsi" w:hAnsiTheme="majorHAnsi" w:cstheme="majorHAnsi"/>
          <w:u w:val="single"/>
        </w:rPr>
        <w:t>Analiza danych:</w:t>
      </w:r>
      <w:r w:rsidR="00201AE9">
        <w:rPr>
          <w:rFonts w:asciiTheme="majorHAnsi" w:hAnsiTheme="majorHAnsi" w:cstheme="majorHAnsi"/>
          <w:u w:val="single"/>
        </w:rPr>
        <w:t xml:space="preserve"> </w:t>
      </w:r>
      <w:r w:rsidR="00201AE9" w:rsidRPr="004856AF">
        <w:rPr>
          <w:rFonts w:asciiTheme="majorHAnsi" w:hAnsiTheme="majorHAnsi" w:cstheme="majorHAnsi"/>
          <w:bCs/>
          <w:color w:val="000000" w:themeColor="text1"/>
          <w:position w:val="0"/>
        </w:rPr>
        <w:t>statystyka</w:t>
      </w:r>
      <w:r w:rsidRPr="004856AF">
        <w:rPr>
          <w:rFonts w:asciiTheme="majorHAnsi" w:hAnsiTheme="majorHAnsi" w:cstheme="majorHAnsi"/>
          <w:bCs/>
          <w:color w:val="000000" w:themeColor="text1"/>
          <w:position w:val="0"/>
        </w:rPr>
        <w:t xml:space="preserve"> opisowa</w:t>
      </w:r>
      <w:r w:rsidR="00556D60">
        <w:rPr>
          <w:rFonts w:asciiTheme="majorHAnsi" w:hAnsiTheme="majorHAnsi" w:cstheme="majorHAnsi"/>
          <w:bCs/>
          <w:color w:val="000000" w:themeColor="text1"/>
          <w:position w:val="0"/>
        </w:rPr>
        <w:t xml:space="preserve"> i </w:t>
      </w:r>
      <w:r w:rsidR="00556D60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>porównawcza</w:t>
      </w:r>
      <w:r w:rsidR="00201AE9">
        <w:rPr>
          <w:rFonts w:asciiTheme="majorHAnsi" w:hAnsiTheme="majorHAnsi" w:cstheme="majorHAnsi"/>
          <w:bCs/>
          <w:color w:val="000000" w:themeColor="text1"/>
          <w:position w:val="0"/>
        </w:rPr>
        <w:t>, a</w:t>
      </w:r>
      <w:r w:rsidRPr="004856AF">
        <w:rPr>
          <w:rFonts w:asciiTheme="majorHAnsi" w:hAnsiTheme="majorHAnsi" w:cstheme="majorHAnsi"/>
          <w:bCs/>
          <w:color w:val="000000" w:themeColor="text1"/>
          <w:position w:val="0"/>
        </w:rPr>
        <w:t xml:space="preserve">naliza </w:t>
      </w:r>
      <w:r w:rsidR="00201AE9">
        <w:rPr>
          <w:rFonts w:asciiTheme="majorHAnsi" w:hAnsiTheme="majorHAnsi" w:cstheme="majorHAnsi"/>
          <w:bCs/>
          <w:color w:val="000000" w:themeColor="text1"/>
          <w:position w:val="0"/>
        </w:rPr>
        <w:t>korelacji, analiza trendów</w:t>
      </w:r>
      <w:r w:rsidRPr="004856AF">
        <w:rPr>
          <w:rFonts w:asciiTheme="majorHAnsi" w:hAnsiTheme="majorHAnsi" w:cstheme="majorHAnsi"/>
          <w:bCs/>
          <w:color w:val="000000" w:themeColor="text1"/>
          <w:position w:val="0"/>
        </w:rPr>
        <w:t>.</w:t>
      </w:r>
    </w:p>
    <w:p w14:paraId="5055E624" w14:textId="7EDF99A8" w:rsidR="00C87BCB" w:rsidRPr="00B705F4" w:rsidRDefault="00020324" w:rsidP="00C87BCB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  <w:u w:val="single"/>
        </w:rPr>
        <w:t>Metodologia badania ilościowego</w:t>
      </w:r>
      <w:r w:rsidR="00201AE9">
        <w:rPr>
          <w:rFonts w:asciiTheme="majorHAnsi" w:hAnsiTheme="majorHAnsi" w:cstheme="majorHAnsi"/>
          <w:color w:val="000000" w:themeColor="text1"/>
          <w:u w:val="single"/>
        </w:rPr>
        <w:t>:</w:t>
      </w:r>
    </w:p>
    <w:p w14:paraId="55F29A3F" w14:textId="1225EF82" w:rsidR="00860535" w:rsidRDefault="00C87BCB" w:rsidP="00860535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Kwestionariusze </w:t>
      </w:r>
      <w:r w:rsidRPr="00B705F4">
        <w:rPr>
          <w:rFonts w:asciiTheme="majorHAnsi" w:hAnsiTheme="majorHAnsi" w:cstheme="majorHAnsi"/>
          <w:color w:val="000000" w:themeColor="text1"/>
        </w:rPr>
        <w:t>powinny być opracowane indywidualnie dla każdej z po</w:t>
      </w:r>
      <w:r>
        <w:rPr>
          <w:rFonts w:asciiTheme="majorHAnsi" w:hAnsiTheme="majorHAnsi" w:cstheme="majorHAnsi"/>
          <w:color w:val="000000" w:themeColor="text1"/>
        </w:rPr>
        <w:t xml:space="preserve">wyżej wskazanych </w:t>
      </w:r>
      <w:r w:rsidRPr="00B705F4">
        <w:rPr>
          <w:rFonts w:asciiTheme="majorHAnsi" w:hAnsiTheme="majorHAnsi" w:cstheme="majorHAnsi"/>
          <w:color w:val="000000" w:themeColor="text1"/>
        </w:rPr>
        <w:t>grup</w:t>
      </w:r>
      <w:r>
        <w:rPr>
          <w:rFonts w:asciiTheme="majorHAnsi" w:hAnsiTheme="majorHAnsi" w:cstheme="majorHAnsi"/>
          <w:color w:val="000000" w:themeColor="text1"/>
        </w:rPr>
        <w:t xml:space="preserve"> badawczych. </w:t>
      </w:r>
      <w:r w:rsidR="00860535">
        <w:t>Preferowana metoda badania liściowego to CAWI (czyli ankiety online)</w:t>
      </w:r>
      <w:r w:rsidR="00CC2E16">
        <w:t>.</w:t>
      </w:r>
    </w:p>
    <w:p w14:paraId="513BECDF" w14:textId="2BEE5228" w:rsidR="00C87BCB" w:rsidRPr="004856AF" w:rsidRDefault="00201AE9" w:rsidP="00201AE9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Kwestionariusz </w:t>
      </w:r>
      <w:r w:rsidRPr="00B705F4">
        <w:rPr>
          <w:rFonts w:asciiTheme="majorHAnsi" w:hAnsiTheme="majorHAnsi" w:cstheme="majorHAnsi"/>
        </w:rPr>
        <w:t>badawcz</w:t>
      </w:r>
      <w:r>
        <w:rPr>
          <w:rFonts w:asciiTheme="majorHAnsi" w:hAnsiTheme="majorHAnsi" w:cstheme="majorHAnsi"/>
        </w:rPr>
        <w:t xml:space="preserve">y </w:t>
      </w:r>
      <w:r w:rsidRPr="00B705F4">
        <w:rPr>
          <w:rFonts w:asciiTheme="majorHAnsi" w:hAnsiTheme="majorHAnsi" w:cstheme="majorHAnsi"/>
        </w:rPr>
        <w:t>zostanie opracowan</w:t>
      </w:r>
      <w:r>
        <w:rPr>
          <w:rFonts w:asciiTheme="majorHAnsi" w:hAnsiTheme="majorHAnsi" w:cstheme="majorHAnsi"/>
        </w:rPr>
        <w:t xml:space="preserve">y </w:t>
      </w:r>
      <w:r w:rsidRPr="00B705F4">
        <w:rPr>
          <w:rFonts w:asciiTheme="majorHAnsi" w:hAnsiTheme="majorHAnsi" w:cstheme="majorHAnsi"/>
        </w:rPr>
        <w:t xml:space="preserve">przez Wykonawcę i będzie podlegał uzgodnieniom i akceptacji Zamawiającego. </w:t>
      </w:r>
      <w:r w:rsidR="00C87BCB" w:rsidRPr="004856AF">
        <w:rPr>
          <w:rFonts w:asciiTheme="majorHAnsi" w:hAnsiTheme="majorHAnsi" w:cstheme="majorHAnsi"/>
        </w:rPr>
        <w:t xml:space="preserve">Wykonawca w terminie </w:t>
      </w:r>
      <w:r w:rsidR="00020324">
        <w:rPr>
          <w:rFonts w:asciiTheme="majorHAnsi" w:hAnsiTheme="majorHAnsi" w:cstheme="majorHAnsi"/>
        </w:rPr>
        <w:t>14 dni</w:t>
      </w:r>
      <w:r w:rsidR="00C87BCB" w:rsidRPr="004856AF">
        <w:rPr>
          <w:rFonts w:asciiTheme="majorHAnsi" w:hAnsiTheme="majorHAnsi" w:cstheme="majorHAnsi"/>
        </w:rPr>
        <w:t xml:space="preserve"> od przekazania szczegółowego zakresu problemów badawczych opracuje kwestionariusze. Zamawiający w terminie </w:t>
      </w:r>
      <w:r w:rsidR="00020324">
        <w:rPr>
          <w:rFonts w:asciiTheme="majorHAnsi" w:hAnsiTheme="majorHAnsi" w:cstheme="majorHAnsi"/>
        </w:rPr>
        <w:t xml:space="preserve">14 dni </w:t>
      </w:r>
      <w:r w:rsidR="00C87BCB" w:rsidRPr="004856AF">
        <w:rPr>
          <w:rFonts w:asciiTheme="majorHAnsi" w:hAnsiTheme="majorHAnsi" w:cstheme="majorHAnsi"/>
        </w:rPr>
        <w:t xml:space="preserve">zaakceptuje bądź zgłosi uwagi do kwestionariusza. Wykonawca ma </w:t>
      </w:r>
      <w:r w:rsidR="00020324">
        <w:rPr>
          <w:rFonts w:asciiTheme="majorHAnsi" w:hAnsiTheme="majorHAnsi" w:cstheme="majorHAnsi"/>
        </w:rPr>
        <w:t>7</w:t>
      </w:r>
      <w:r w:rsidR="00C87BCB" w:rsidRPr="004856AF">
        <w:rPr>
          <w:rFonts w:asciiTheme="majorHAnsi" w:hAnsiTheme="majorHAnsi" w:cstheme="majorHAnsi"/>
        </w:rPr>
        <w:t xml:space="preserve"> dni na uwzględnienie uwag. </w:t>
      </w:r>
    </w:p>
    <w:p w14:paraId="04E45FA4" w14:textId="705444C1" w:rsidR="00C87BCB" w:rsidRDefault="00C87BCB" w:rsidP="00201AE9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  <w:r w:rsidRPr="00B705F4">
        <w:rPr>
          <w:rFonts w:asciiTheme="majorHAnsi" w:hAnsiTheme="majorHAnsi" w:cstheme="majorHAnsi"/>
        </w:rPr>
        <w:t>Czas</w:t>
      </w:r>
      <w:r>
        <w:rPr>
          <w:rFonts w:asciiTheme="majorHAnsi" w:hAnsiTheme="majorHAnsi" w:cstheme="majorHAnsi"/>
        </w:rPr>
        <w:t xml:space="preserve"> trwania</w:t>
      </w:r>
      <w:r w:rsidRPr="00B705F4">
        <w:rPr>
          <w:rFonts w:asciiTheme="majorHAnsi" w:hAnsiTheme="majorHAnsi" w:cstheme="majorHAnsi"/>
        </w:rPr>
        <w:t xml:space="preserve">: </w:t>
      </w:r>
      <w:r w:rsidRPr="004856AF">
        <w:rPr>
          <w:rFonts w:asciiTheme="majorHAnsi" w:hAnsiTheme="majorHAnsi" w:cstheme="majorHAnsi"/>
        </w:rPr>
        <w:t xml:space="preserve">około 15-20 minut dla doradców metodycznych, około 5-10 minut </w:t>
      </w:r>
      <w:r w:rsidRPr="00B705F4">
        <w:rPr>
          <w:rFonts w:asciiTheme="majorHAnsi" w:hAnsiTheme="majorHAnsi" w:cstheme="majorHAnsi"/>
        </w:rPr>
        <w:t>dla</w:t>
      </w:r>
      <w:r w:rsidR="00020324">
        <w:rPr>
          <w:rFonts w:asciiTheme="majorHAnsi" w:hAnsiTheme="majorHAnsi" w:cstheme="majorHAnsi"/>
        </w:rPr>
        <w:t xml:space="preserve"> nauczycieli</w:t>
      </w:r>
      <w:r w:rsidRPr="00B705F4">
        <w:rPr>
          <w:rFonts w:asciiTheme="majorHAnsi" w:hAnsiTheme="majorHAnsi" w:cstheme="majorHAnsi"/>
        </w:rPr>
        <w:t>.</w:t>
      </w:r>
    </w:p>
    <w:p w14:paraId="66F23630" w14:textId="77777777" w:rsidR="00730704" w:rsidRPr="00B705F4" w:rsidRDefault="00730704" w:rsidP="00730704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u w:val="single"/>
        </w:rPr>
      </w:pPr>
      <w:r w:rsidRPr="00B705F4">
        <w:rPr>
          <w:rFonts w:asciiTheme="majorHAnsi" w:hAnsiTheme="majorHAnsi" w:cstheme="majorHAnsi"/>
          <w:u w:val="single"/>
        </w:rPr>
        <w:t>Metodologia badania jakościowego</w:t>
      </w:r>
      <w:r>
        <w:rPr>
          <w:rFonts w:asciiTheme="majorHAnsi" w:hAnsiTheme="majorHAnsi" w:cstheme="majorHAnsi"/>
          <w:u w:val="single"/>
        </w:rPr>
        <w:t xml:space="preserve"> </w:t>
      </w:r>
    </w:p>
    <w:p w14:paraId="7515CFF0" w14:textId="69A7A002" w:rsidR="00730704" w:rsidRPr="004856AF" w:rsidRDefault="00730704" w:rsidP="009D2BE4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Zogniskowane wywiady grupowe</w:t>
      </w:r>
      <w:r w:rsidRPr="004856AF">
        <w:rPr>
          <w:rFonts w:asciiTheme="majorHAnsi" w:hAnsiTheme="majorHAnsi" w:cstheme="majorHAnsi"/>
        </w:rPr>
        <w:t xml:space="preserve">. Spotkanie </w:t>
      </w:r>
      <w:r w:rsidR="009D2BE4">
        <w:rPr>
          <w:rFonts w:asciiTheme="majorHAnsi" w:hAnsiTheme="majorHAnsi" w:cstheme="majorHAnsi"/>
        </w:rPr>
        <w:t xml:space="preserve">mogą zostać </w:t>
      </w:r>
      <w:r w:rsidRPr="004856AF">
        <w:rPr>
          <w:rFonts w:asciiTheme="majorHAnsi" w:hAnsiTheme="majorHAnsi" w:cstheme="majorHAnsi"/>
        </w:rPr>
        <w:t>przeprowadzone w formie zdalnej</w:t>
      </w:r>
      <w:r w:rsidR="009D2BE4">
        <w:rPr>
          <w:rFonts w:asciiTheme="majorHAnsi" w:hAnsiTheme="majorHAnsi" w:cstheme="majorHAnsi"/>
        </w:rPr>
        <w:t xml:space="preserve">, </w:t>
      </w:r>
      <w:r w:rsidR="009D2BE4" w:rsidRPr="004856AF">
        <w:rPr>
          <w:rFonts w:asciiTheme="majorHAnsi" w:hAnsiTheme="majorHAnsi" w:cstheme="majorHAnsi"/>
        </w:rPr>
        <w:t>trwające około 1 do 1,5 godzin</w:t>
      </w:r>
      <w:r w:rsidRPr="004856AF">
        <w:rPr>
          <w:rFonts w:asciiTheme="majorHAnsi" w:hAnsiTheme="majorHAnsi" w:cstheme="majorHAnsi"/>
        </w:rPr>
        <w:t>. Wi</w:t>
      </w:r>
      <w:r w:rsidR="009D2BE4">
        <w:rPr>
          <w:rFonts w:asciiTheme="majorHAnsi" w:hAnsiTheme="majorHAnsi" w:cstheme="majorHAnsi"/>
        </w:rPr>
        <w:t>elkość grupy 5 - 6 uczestników</w:t>
      </w:r>
      <w:r w:rsidRPr="004856AF">
        <w:rPr>
          <w:rFonts w:asciiTheme="majorHAnsi" w:hAnsiTheme="majorHAnsi" w:cstheme="majorHAnsi"/>
        </w:rPr>
        <w:t xml:space="preserve">. </w:t>
      </w:r>
      <w:r w:rsidR="009D2BE4">
        <w:rPr>
          <w:rFonts w:asciiTheme="majorHAnsi" w:hAnsiTheme="majorHAnsi" w:cstheme="majorHAnsi"/>
        </w:rPr>
        <w:t>Wcześniej u</w:t>
      </w:r>
      <w:r>
        <w:rPr>
          <w:rFonts w:asciiTheme="majorHAnsi" w:hAnsiTheme="majorHAnsi" w:cstheme="majorHAnsi"/>
        </w:rPr>
        <w:t>czestni</w:t>
      </w:r>
      <w:r w:rsidR="009D2BE4">
        <w:rPr>
          <w:rFonts w:asciiTheme="majorHAnsi" w:hAnsiTheme="majorHAnsi" w:cstheme="majorHAnsi"/>
        </w:rPr>
        <w:t xml:space="preserve">kom </w:t>
      </w:r>
      <w:r>
        <w:rPr>
          <w:rFonts w:asciiTheme="majorHAnsi" w:hAnsiTheme="majorHAnsi" w:cstheme="majorHAnsi"/>
        </w:rPr>
        <w:t>badania z</w:t>
      </w:r>
      <w:r w:rsidR="009D2BE4">
        <w:rPr>
          <w:rFonts w:asciiTheme="majorHAnsi" w:hAnsiTheme="majorHAnsi" w:cstheme="majorHAnsi"/>
        </w:rPr>
        <w:t>ostaną przesłane zagadanie badawcze w celu zapoznania się z nimi.</w:t>
      </w:r>
      <w:r>
        <w:rPr>
          <w:rFonts w:asciiTheme="majorHAnsi" w:hAnsiTheme="majorHAnsi" w:cstheme="majorHAnsi"/>
        </w:rPr>
        <w:t xml:space="preserve"> </w:t>
      </w:r>
    </w:p>
    <w:p w14:paraId="60D72EBC" w14:textId="23CFC509" w:rsidR="00730704" w:rsidRPr="004856AF" w:rsidRDefault="00730704" w:rsidP="009D2BE4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Pr="004856AF">
        <w:rPr>
          <w:rFonts w:asciiTheme="majorHAnsi" w:hAnsiTheme="majorHAnsi" w:cstheme="majorHAnsi"/>
        </w:rPr>
        <w:t xml:space="preserve">czestników </w:t>
      </w:r>
      <w:r>
        <w:rPr>
          <w:rFonts w:asciiTheme="majorHAnsi" w:hAnsiTheme="majorHAnsi" w:cstheme="majorHAnsi"/>
        </w:rPr>
        <w:t xml:space="preserve">do badania </w:t>
      </w:r>
      <w:r w:rsidRPr="004856AF">
        <w:rPr>
          <w:rFonts w:asciiTheme="majorHAnsi" w:hAnsiTheme="majorHAnsi" w:cstheme="majorHAnsi"/>
        </w:rPr>
        <w:t>wskaże Zmawiający</w:t>
      </w:r>
      <w:r w:rsidR="009D2BE4">
        <w:rPr>
          <w:rFonts w:asciiTheme="majorHAnsi" w:hAnsiTheme="majorHAnsi" w:cstheme="majorHAnsi"/>
        </w:rPr>
        <w:t xml:space="preserve">, po ustaleniu z Wykonawcą </w:t>
      </w:r>
      <w:r w:rsidR="00860535">
        <w:rPr>
          <w:rFonts w:asciiTheme="majorHAnsi" w:hAnsiTheme="majorHAnsi" w:cstheme="majorHAnsi"/>
        </w:rPr>
        <w:t>kryteriów doboru</w:t>
      </w:r>
      <w:r w:rsidR="009D2BE4">
        <w:rPr>
          <w:rFonts w:asciiTheme="majorHAnsi" w:hAnsiTheme="majorHAnsi" w:cstheme="majorHAnsi"/>
        </w:rPr>
        <w:t xml:space="preserve"> grupy</w:t>
      </w:r>
      <w:r w:rsidRPr="004856AF">
        <w:rPr>
          <w:rFonts w:asciiTheme="majorHAnsi" w:hAnsiTheme="majorHAnsi" w:cstheme="majorHAnsi"/>
        </w:rPr>
        <w:t xml:space="preserve">.  </w:t>
      </w:r>
    </w:p>
    <w:p w14:paraId="49A386EB" w14:textId="3D1DD4BD" w:rsidR="00730704" w:rsidRPr="004856AF" w:rsidRDefault="00730704" w:rsidP="009D2BE4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  <w:r w:rsidRPr="004856AF">
        <w:rPr>
          <w:rFonts w:asciiTheme="majorHAnsi" w:hAnsiTheme="majorHAnsi" w:cstheme="majorHAnsi"/>
        </w:rPr>
        <w:t xml:space="preserve">Do zadań Wykonawcy będzie należało: opracowanie zgodnie z metodologią scenariusza przebiegu badania, przeprowadzenie spotkania oraz nagranie </w:t>
      </w:r>
      <w:r w:rsidR="009D2BE4">
        <w:rPr>
          <w:rFonts w:asciiTheme="majorHAnsi" w:hAnsiTheme="majorHAnsi" w:cstheme="majorHAnsi"/>
        </w:rPr>
        <w:t>ich</w:t>
      </w:r>
      <w:r w:rsidRPr="004856AF">
        <w:rPr>
          <w:rFonts w:asciiTheme="majorHAnsi" w:hAnsiTheme="majorHAnsi" w:cstheme="majorHAnsi"/>
        </w:rPr>
        <w:t xml:space="preserve"> i podsumowanie w formie części raportu.    </w:t>
      </w:r>
    </w:p>
    <w:p w14:paraId="061F7FEE" w14:textId="60D00D57" w:rsidR="00730704" w:rsidRPr="00730704" w:rsidRDefault="00730704" w:rsidP="009D2BE4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Theme="majorHAnsi" w:hAnsiTheme="majorHAnsi" w:cstheme="majorHAnsi"/>
          <w:u w:val="single"/>
        </w:rPr>
      </w:pPr>
      <w:r w:rsidRPr="004856AF">
        <w:rPr>
          <w:rFonts w:asciiTheme="majorHAnsi" w:hAnsiTheme="majorHAnsi" w:cstheme="majorHAnsi"/>
          <w:u w:val="single"/>
        </w:rPr>
        <w:t xml:space="preserve">Szczegółowy </w:t>
      </w:r>
      <w:r w:rsidRPr="00730704">
        <w:rPr>
          <w:rFonts w:asciiTheme="majorHAnsi" w:hAnsiTheme="majorHAnsi" w:cstheme="majorHAnsi"/>
          <w:u w:val="single"/>
        </w:rPr>
        <w:t xml:space="preserve">zakres problemów badawczych Zamawiający przekaże na etapie podpisania umowy oraz </w:t>
      </w:r>
      <w:r w:rsidR="009D2BE4">
        <w:rPr>
          <w:rFonts w:asciiTheme="majorHAnsi" w:hAnsiTheme="majorHAnsi" w:cstheme="majorHAnsi"/>
          <w:u w:val="single"/>
        </w:rPr>
        <w:t xml:space="preserve">zostanie on </w:t>
      </w:r>
      <w:r w:rsidRPr="00730704">
        <w:rPr>
          <w:rFonts w:asciiTheme="majorHAnsi" w:hAnsiTheme="majorHAnsi" w:cstheme="majorHAnsi"/>
          <w:u w:val="single"/>
        </w:rPr>
        <w:t xml:space="preserve">omówiony na warsztacie </w:t>
      </w:r>
      <w:r w:rsidRPr="00730704">
        <w:rPr>
          <w:rFonts w:asciiTheme="majorHAnsi" w:eastAsia="Arial" w:hAnsiTheme="majorHAnsi" w:cstheme="majorHAnsi"/>
          <w:u w:val="single"/>
        </w:rPr>
        <w:t>zorganizowanym przez Zamawiającego dotyczącym założeń i szczegółów realizacji badania</w:t>
      </w:r>
      <w:r w:rsidRPr="00730704">
        <w:rPr>
          <w:rFonts w:asciiTheme="majorHAnsi" w:hAnsiTheme="majorHAnsi" w:cstheme="majorHAnsi"/>
          <w:u w:val="single"/>
        </w:rPr>
        <w:t>.</w:t>
      </w:r>
    </w:p>
    <w:p w14:paraId="50D4E0EF" w14:textId="77777777" w:rsidR="00C87BCB" w:rsidRPr="00020324" w:rsidRDefault="00C87BCB" w:rsidP="002962FD">
      <w:pPr>
        <w:pStyle w:val="Akapitzlist"/>
        <w:suppressAutoHyphens w:val="0"/>
        <w:autoSpaceDE w:val="0"/>
        <w:autoSpaceDN w:val="0"/>
        <w:adjustRightInd w:val="0"/>
        <w:spacing w:before="120" w:line="240" w:lineRule="auto"/>
        <w:ind w:leftChars="0" w:left="0" w:firstLineChars="0" w:firstLine="0"/>
        <w:contextualSpacing w:val="0"/>
        <w:jc w:val="both"/>
        <w:textDirection w:val="lrTb"/>
        <w:rPr>
          <w:rFonts w:asciiTheme="majorHAnsi" w:hAnsiTheme="majorHAnsi" w:cstheme="majorHAnsi"/>
          <w:u w:val="single"/>
        </w:rPr>
      </w:pPr>
      <w:r w:rsidRPr="00020324">
        <w:rPr>
          <w:rFonts w:asciiTheme="majorHAnsi" w:hAnsiTheme="majorHAnsi" w:cstheme="majorHAnsi"/>
          <w:u w:val="single"/>
        </w:rPr>
        <w:t xml:space="preserve">Dystrybucja narzędzi badawczych odbędzie się we wparciu Zamawiającego. </w:t>
      </w:r>
    </w:p>
    <w:p w14:paraId="70799028" w14:textId="3E57AE8E" w:rsidR="00860535" w:rsidRDefault="00860535" w:rsidP="00860535">
      <w:pPr>
        <w:pStyle w:val="Tekstkomentarza"/>
        <w:ind w:leftChars="0" w:left="0" w:firstLineChars="0" w:firstLine="0"/>
      </w:pPr>
      <w:r w:rsidRPr="00860535">
        <w:rPr>
          <w:rFonts w:asciiTheme="majorHAnsi" w:eastAsia="Calibri" w:hAnsiTheme="majorHAnsi" w:cstheme="majorHAnsi"/>
          <w:sz w:val="22"/>
          <w:szCs w:val="22"/>
          <w:lang w:eastAsia="en-US"/>
        </w:rPr>
        <w:t>Zamawiający wymaga, aby badania jakościowe prowadzili wyłącznie doświadczeni moderatorzy, którzy już wcześniej realizowali badania jakościowe metodą zogniskowanych wywiadów grupowych.</w:t>
      </w:r>
      <w:r>
        <w:t xml:space="preserve"> </w:t>
      </w:r>
    </w:p>
    <w:p w14:paraId="1F9FB2D8" w14:textId="2637AA96" w:rsidR="009D2BE4" w:rsidRDefault="009D2BE4" w:rsidP="009D2BE4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  <w:r w:rsidRPr="00B705F4">
        <w:rPr>
          <w:rFonts w:asciiTheme="majorHAnsi" w:hAnsiTheme="majorHAnsi" w:cstheme="majorHAnsi"/>
        </w:rPr>
        <w:t>Wszelkie usługi wykonywane w ramach realizacji przedmiotu zamówienia powinny zostać wykonane zgodnie z ogólnie obowiązującymi zasadami praktyki zawodowej w ścisłej współpracy z Zamawiającym.</w:t>
      </w:r>
      <w:r w:rsidR="00860535">
        <w:rPr>
          <w:rFonts w:asciiTheme="majorHAnsi" w:hAnsiTheme="majorHAnsi" w:cstheme="majorHAnsi"/>
        </w:rPr>
        <w:t xml:space="preserve"> </w:t>
      </w:r>
    </w:p>
    <w:p w14:paraId="3E3254FE" w14:textId="1D4D2BE7" w:rsidR="00EE0DC7" w:rsidRPr="00B705F4" w:rsidRDefault="00EE0DC7" w:rsidP="0089187D">
      <w:pPr>
        <w:suppressAutoHyphens w:val="0"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2"/>
        <w:rPr>
          <w:rFonts w:asciiTheme="majorHAnsi" w:hAnsiTheme="majorHAnsi" w:cstheme="majorHAnsi"/>
          <w:position w:val="0"/>
          <w:sz w:val="22"/>
          <w:szCs w:val="22"/>
        </w:rPr>
      </w:pPr>
      <w:r w:rsidRPr="00556D60">
        <w:rPr>
          <w:rFonts w:asciiTheme="majorHAnsi" w:hAnsiTheme="majorHAnsi" w:cstheme="majorHAnsi"/>
          <w:bCs/>
          <w:position w:val="0"/>
          <w:sz w:val="22"/>
          <w:szCs w:val="22"/>
          <w:u w:val="single"/>
        </w:rPr>
        <w:t>Raport z badania</w:t>
      </w:r>
      <w:r w:rsidR="00CE70B7" w:rsidRPr="00556D60">
        <w:rPr>
          <w:rFonts w:asciiTheme="majorHAnsi" w:hAnsiTheme="majorHAnsi" w:cstheme="majorHAnsi"/>
          <w:bCs/>
          <w:position w:val="0"/>
          <w:sz w:val="22"/>
          <w:szCs w:val="22"/>
          <w:u w:val="single"/>
        </w:rPr>
        <w:t xml:space="preserve"> </w:t>
      </w:r>
      <w:r w:rsidR="0089187D" w:rsidRPr="00556D60">
        <w:rPr>
          <w:rFonts w:asciiTheme="majorHAnsi" w:hAnsiTheme="majorHAnsi" w:cstheme="majorHAnsi"/>
          <w:bCs/>
          <w:position w:val="0"/>
          <w:sz w:val="22"/>
          <w:szCs w:val="22"/>
          <w:u w:val="single"/>
        </w:rPr>
        <w:t xml:space="preserve">z badania ilościowego i jakościowego </w:t>
      </w:r>
      <w:r w:rsidR="00CE70B7" w:rsidRPr="00556D60">
        <w:rPr>
          <w:rFonts w:asciiTheme="majorHAnsi" w:hAnsiTheme="majorHAnsi" w:cstheme="majorHAnsi"/>
          <w:bCs/>
          <w:position w:val="0"/>
          <w:sz w:val="22"/>
          <w:szCs w:val="22"/>
          <w:u w:val="single"/>
        </w:rPr>
        <w:t>powinien obejmować</w:t>
      </w:r>
      <w:r w:rsidRPr="00B705F4">
        <w:rPr>
          <w:rFonts w:asciiTheme="majorHAnsi" w:hAnsiTheme="majorHAnsi" w:cstheme="majorHAnsi"/>
          <w:bCs/>
          <w:position w:val="0"/>
          <w:sz w:val="22"/>
          <w:szCs w:val="22"/>
        </w:rPr>
        <w:t>:</w:t>
      </w:r>
    </w:p>
    <w:p w14:paraId="2BF3687F" w14:textId="54620EE4" w:rsidR="00EE0DC7" w:rsidRPr="00B705F4" w:rsidRDefault="00EE0DC7" w:rsidP="00CA38C3">
      <w:pPr>
        <w:pStyle w:val="Akapitzlist"/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ind w:leftChars="0" w:left="851" w:firstLineChars="0"/>
        <w:textDirection w:val="lrTb"/>
        <w:textAlignment w:val="auto"/>
        <w:outlineLvl w:val="9"/>
        <w:rPr>
          <w:rFonts w:asciiTheme="majorHAnsi" w:hAnsiTheme="majorHAnsi" w:cstheme="majorHAnsi"/>
          <w:kern w:val="2"/>
          <w:position w:val="0"/>
          <w14:ligatures w14:val="standardContextual"/>
        </w:rPr>
      </w:pPr>
      <w:r w:rsidRPr="00B705F4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>Wprowadzenie:</w:t>
      </w:r>
      <w:r w:rsidRPr="00B705F4">
        <w:rPr>
          <w:rFonts w:asciiTheme="majorHAnsi" w:hAnsiTheme="majorHAnsi" w:cstheme="majorHAnsi"/>
          <w:kern w:val="2"/>
          <w:position w:val="0"/>
          <w14:ligatures w14:val="standardContextual"/>
        </w:rPr>
        <w:t xml:space="preserve"> </w:t>
      </w:r>
      <w:r w:rsidR="00494556" w:rsidRPr="00B705F4">
        <w:rPr>
          <w:rFonts w:asciiTheme="majorHAnsi" w:hAnsiTheme="majorHAnsi" w:cstheme="majorHAnsi"/>
          <w:kern w:val="2"/>
          <w:position w:val="0"/>
          <w14:ligatures w14:val="standardContextual"/>
        </w:rPr>
        <w:t>c</w:t>
      </w:r>
      <w:r w:rsidRPr="00B705F4">
        <w:rPr>
          <w:rFonts w:asciiTheme="majorHAnsi" w:hAnsiTheme="majorHAnsi" w:cstheme="majorHAnsi"/>
          <w:kern w:val="2"/>
          <w:position w:val="0"/>
          <w14:ligatures w14:val="standardContextual"/>
        </w:rPr>
        <w:t>el i zakres badania, metodologia</w:t>
      </w:r>
      <w:r w:rsidR="00850CEC" w:rsidRPr="00B705F4">
        <w:rPr>
          <w:rFonts w:asciiTheme="majorHAnsi" w:hAnsiTheme="majorHAnsi" w:cstheme="majorHAnsi"/>
          <w:kern w:val="2"/>
          <w:position w:val="0"/>
          <w14:ligatures w14:val="standardContextual"/>
        </w:rPr>
        <w:t>, o</w:t>
      </w:r>
      <w:r w:rsidR="00850CEC" w:rsidRPr="00B705F4">
        <w:rPr>
          <w:rFonts w:asciiTheme="majorHAnsi" w:hAnsiTheme="majorHAnsi" w:cstheme="majorHAnsi"/>
        </w:rPr>
        <w:t>pis zastosowanych metod badawczych, przebieg badania</w:t>
      </w:r>
      <w:r w:rsidR="00B02A70" w:rsidRPr="00B705F4">
        <w:rPr>
          <w:rFonts w:asciiTheme="majorHAnsi" w:hAnsiTheme="majorHAnsi" w:cstheme="majorHAnsi"/>
        </w:rPr>
        <w:t>;</w:t>
      </w:r>
    </w:p>
    <w:p w14:paraId="33FC89E8" w14:textId="2B0A958C" w:rsidR="00EE0DC7" w:rsidRPr="00B705F4" w:rsidRDefault="00B02A70" w:rsidP="00CA38C3">
      <w:pPr>
        <w:pStyle w:val="Akapitzlist"/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ind w:leftChars="0" w:left="851" w:firstLineChars="0"/>
        <w:textDirection w:val="lrTb"/>
        <w:textAlignment w:val="auto"/>
        <w:outlineLvl w:val="9"/>
        <w:rPr>
          <w:rFonts w:asciiTheme="majorHAnsi" w:hAnsiTheme="majorHAnsi" w:cstheme="majorHAnsi"/>
          <w:kern w:val="2"/>
          <w:position w:val="0"/>
          <w14:ligatures w14:val="standardContextual"/>
        </w:rPr>
      </w:pPr>
      <w:r w:rsidRPr="00B705F4">
        <w:rPr>
          <w:rFonts w:asciiTheme="majorHAnsi" w:hAnsiTheme="majorHAnsi" w:cstheme="majorHAnsi"/>
        </w:rPr>
        <w:t>Charakterystyka zebranego materiału badawczego:</w:t>
      </w:r>
      <w:r w:rsidRPr="00B705F4">
        <w:rPr>
          <w:rFonts w:asciiTheme="majorHAnsi" w:hAnsiTheme="majorHAnsi" w:cstheme="majorHAnsi"/>
          <w:kern w:val="2"/>
          <w:position w:val="0"/>
          <w14:ligatures w14:val="standardContextual"/>
        </w:rPr>
        <w:t xml:space="preserve"> </w:t>
      </w:r>
      <w:r w:rsidR="00494556" w:rsidRPr="00B705F4">
        <w:rPr>
          <w:rFonts w:asciiTheme="majorHAnsi" w:hAnsiTheme="majorHAnsi" w:cstheme="majorHAnsi"/>
          <w:kern w:val="2"/>
          <w:position w:val="0"/>
          <w14:ligatures w14:val="standardContextual"/>
        </w:rPr>
        <w:t>c</w:t>
      </w:r>
      <w:r w:rsidR="00EE0DC7" w:rsidRPr="00B705F4">
        <w:rPr>
          <w:rFonts w:asciiTheme="majorHAnsi" w:hAnsiTheme="majorHAnsi" w:cstheme="majorHAnsi"/>
          <w:kern w:val="2"/>
          <w:position w:val="0"/>
          <w14:ligatures w14:val="standardContextual"/>
        </w:rPr>
        <w:t xml:space="preserve">harakterystyka demograficzna </w:t>
      </w:r>
      <w:r w:rsidR="00850CEC" w:rsidRPr="00B705F4">
        <w:rPr>
          <w:rFonts w:asciiTheme="majorHAnsi" w:hAnsiTheme="majorHAnsi" w:cstheme="majorHAnsi"/>
          <w:kern w:val="2"/>
          <w:position w:val="0"/>
          <w14:ligatures w14:val="standardContextual"/>
        </w:rPr>
        <w:t>oraz charakterystyka uczestników badania</w:t>
      </w:r>
      <w:r w:rsidR="00556D60">
        <w:rPr>
          <w:rFonts w:asciiTheme="majorHAnsi" w:hAnsiTheme="majorHAnsi" w:cstheme="majorHAnsi"/>
          <w:kern w:val="2"/>
          <w:position w:val="0"/>
          <w14:ligatures w14:val="standardContextual"/>
        </w:rPr>
        <w:t>;</w:t>
      </w:r>
    </w:p>
    <w:p w14:paraId="326D6258" w14:textId="08D1C210" w:rsidR="00850CEC" w:rsidRPr="0089187D" w:rsidRDefault="00EE0DC7" w:rsidP="00CA38C3">
      <w:pPr>
        <w:pStyle w:val="Akapitzlist"/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ind w:leftChars="0" w:left="851" w:firstLineChars="0"/>
        <w:textDirection w:val="lrTb"/>
        <w:textAlignment w:val="auto"/>
        <w:outlineLvl w:val="9"/>
        <w:rPr>
          <w:rFonts w:asciiTheme="majorHAnsi" w:hAnsiTheme="majorHAnsi" w:cstheme="majorHAnsi"/>
          <w:bCs/>
          <w:kern w:val="2"/>
          <w:position w:val="0"/>
          <w14:ligatures w14:val="standardContextual"/>
        </w:rPr>
      </w:pPr>
      <w:r w:rsidRPr="00B705F4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>Wyniki:</w:t>
      </w:r>
      <w:r w:rsidR="00494556" w:rsidRPr="00B705F4">
        <w:rPr>
          <w:rFonts w:asciiTheme="majorHAnsi" w:hAnsiTheme="majorHAnsi" w:cstheme="majorHAnsi"/>
          <w:kern w:val="2"/>
          <w:position w:val="0"/>
          <w14:ligatures w14:val="standardContextual"/>
        </w:rPr>
        <w:t xml:space="preserve"> </w:t>
      </w:r>
      <w:r w:rsidR="00494556" w:rsidRPr="0089187D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>a</w:t>
      </w:r>
      <w:r w:rsidRPr="0089187D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>naliza statystyczna danych, w tym statystyki opisowe, porównawcze, korelacje i analiza trendów</w:t>
      </w:r>
      <w:r w:rsidR="00850CEC" w:rsidRPr="0089187D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>, analiza tematyczna danych jakościowych, w tym główne tematy i wzorce wyłaniające s</w:t>
      </w:r>
      <w:r w:rsidR="004856AF" w:rsidRPr="0089187D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 xml:space="preserve">ię z </w:t>
      </w:r>
      <w:r w:rsidR="00556D60">
        <w:rPr>
          <w:rFonts w:asciiTheme="majorHAnsi" w:hAnsiTheme="majorHAnsi" w:cstheme="majorHAnsi"/>
        </w:rPr>
        <w:t>zogniskowanych wywiadów grupowych;</w:t>
      </w:r>
    </w:p>
    <w:p w14:paraId="06808AF7" w14:textId="41877BAF" w:rsidR="00EE0DC7" w:rsidRPr="0089187D" w:rsidRDefault="00EE0DC7" w:rsidP="00CA38C3">
      <w:pPr>
        <w:pStyle w:val="Akapitzlist"/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ind w:leftChars="0" w:left="851" w:firstLineChars="0"/>
        <w:textDirection w:val="lrTb"/>
        <w:textAlignment w:val="auto"/>
        <w:outlineLvl w:val="9"/>
        <w:rPr>
          <w:rFonts w:asciiTheme="majorHAnsi" w:hAnsiTheme="majorHAnsi" w:cstheme="majorHAnsi"/>
          <w:bCs/>
          <w:kern w:val="2"/>
          <w:position w:val="0"/>
          <w14:ligatures w14:val="standardContextual"/>
        </w:rPr>
      </w:pPr>
      <w:r w:rsidRPr="0089187D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 xml:space="preserve">Wnioski: </w:t>
      </w:r>
      <w:r w:rsidR="00494556" w:rsidRPr="0089187D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>p</w:t>
      </w:r>
      <w:r w:rsidRPr="0089187D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>odsumo</w:t>
      </w:r>
      <w:r w:rsidR="00556D60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 xml:space="preserve">wanie głównych wyników badania </w:t>
      </w:r>
      <w:r w:rsidRPr="0089187D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>stanu doradztwa metodycznego</w:t>
      </w:r>
      <w:r w:rsidR="00556D60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>;</w:t>
      </w:r>
    </w:p>
    <w:p w14:paraId="6BF8929C" w14:textId="77777777" w:rsidR="00744C87" w:rsidRPr="00B705F4" w:rsidRDefault="00744C87" w:rsidP="00CA38C3">
      <w:pPr>
        <w:pStyle w:val="Akapitzlist"/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ind w:leftChars="0" w:left="851" w:firstLineChars="0"/>
        <w:textAlignment w:val="auto"/>
        <w:outlineLvl w:val="9"/>
        <w:rPr>
          <w:rFonts w:asciiTheme="majorHAnsi" w:hAnsiTheme="majorHAnsi" w:cstheme="majorHAnsi"/>
        </w:rPr>
      </w:pPr>
      <w:r w:rsidRPr="0089187D">
        <w:rPr>
          <w:rFonts w:asciiTheme="majorHAnsi" w:hAnsiTheme="majorHAnsi" w:cstheme="majorHAnsi"/>
          <w:bCs/>
          <w:kern w:val="2"/>
          <w:position w:val="0"/>
          <w14:ligatures w14:val="standardContextual"/>
        </w:rPr>
        <w:t>Aneksy: Wzory</w:t>
      </w:r>
      <w:r w:rsidRPr="0089187D">
        <w:rPr>
          <w:rFonts w:asciiTheme="majorHAnsi" w:hAnsiTheme="majorHAnsi" w:cstheme="majorHAnsi"/>
        </w:rPr>
        <w:t xml:space="preserve"> zastosowanych</w:t>
      </w:r>
      <w:r w:rsidRPr="00B705F4">
        <w:rPr>
          <w:rFonts w:asciiTheme="majorHAnsi" w:hAnsiTheme="majorHAnsi" w:cstheme="majorHAnsi"/>
        </w:rPr>
        <w:t xml:space="preserve"> narzędzi badawczych, itd.  </w:t>
      </w:r>
    </w:p>
    <w:p w14:paraId="4F83CA18" w14:textId="3E76AAF8" w:rsidR="00744C87" w:rsidRPr="00B705F4" w:rsidRDefault="00744C87" w:rsidP="00CA38C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hanging="2"/>
        <w:textDirection w:val="lrTb"/>
        <w:rPr>
          <w:rFonts w:asciiTheme="majorHAnsi" w:hAnsiTheme="majorHAnsi" w:cstheme="majorHAnsi"/>
          <w:sz w:val="22"/>
          <w:szCs w:val="22"/>
        </w:rPr>
      </w:pPr>
      <w:r w:rsidRPr="00B705F4">
        <w:rPr>
          <w:rFonts w:asciiTheme="majorHAnsi" w:hAnsiTheme="majorHAnsi" w:cstheme="majorHAnsi"/>
          <w:sz w:val="22"/>
          <w:szCs w:val="22"/>
        </w:rPr>
        <w:t>Zamawiający ocz</w:t>
      </w:r>
      <w:r w:rsidR="003003AD">
        <w:rPr>
          <w:rFonts w:asciiTheme="majorHAnsi" w:hAnsiTheme="majorHAnsi" w:cstheme="majorHAnsi"/>
          <w:sz w:val="22"/>
          <w:szCs w:val="22"/>
        </w:rPr>
        <w:t>ekuje od Wykonawcy dostarczenia:</w:t>
      </w:r>
      <w:r w:rsidRPr="00B705F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909A8B2" w14:textId="7288BD50" w:rsidR="008C3BD7" w:rsidRPr="00B705F4" w:rsidRDefault="008C3BD7" w:rsidP="00CA38C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358" w:firstLineChars="0" w:firstLine="0"/>
        <w:textDirection w:val="lrTb"/>
        <w:rPr>
          <w:rFonts w:asciiTheme="majorHAnsi" w:hAnsiTheme="majorHAnsi" w:cstheme="majorHAnsi"/>
        </w:rPr>
      </w:pPr>
      <w:r w:rsidRPr="00B705F4">
        <w:rPr>
          <w:rFonts w:asciiTheme="majorHAnsi" w:hAnsiTheme="majorHAnsi" w:cstheme="majorHAnsi"/>
        </w:rPr>
        <w:t xml:space="preserve">raportu z badań wraz z załącznikami,  </w:t>
      </w:r>
    </w:p>
    <w:p w14:paraId="0D6A4D87" w14:textId="50E2114D" w:rsidR="008C3BD7" w:rsidRPr="00E77735" w:rsidRDefault="008C3BD7" w:rsidP="00CA38C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358" w:firstLineChars="0" w:firstLine="0"/>
        <w:textDirection w:val="lrTb"/>
        <w:rPr>
          <w:rFonts w:asciiTheme="majorHAnsi" w:hAnsiTheme="majorHAnsi" w:cstheme="majorHAnsi"/>
        </w:rPr>
      </w:pPr>
      <w:r w:rsidRPr="00B705F4">
        <w:rPr>
          <w:rFonts w:asciiTheme="majorHAnsi" w:hAnsiTheme="majorHAnsi" w:cstheme="majorHAnsi"/>
        </w:rPr>
        <w:lastRenderedPageBreak/>
        <w:t>s</w:t>
      </w:r>
      <w:r w:rsidRPr="00E77735">
        <w:rPr>
          <w:rFonts w:asciiTheme="majorHAnsi" w:hAnsiTheme="majorHAnsi" w:cstheme="majorHAnsi"/>
        </w:rPr>
        <w:t>treszczeni</w:t>
      </w:r>
      <w:r w:rsidR="0089187D">
        <w:rPr>
          <w:rFonts w:asciiTheme="majorHAnsi" w:hAnsiTheme="majorHAnsi" w:cstheme="majorHAnsi"/>
        </w:rPr>
        <w:t>a</w:t>
      </w:r>
      <w:r w:rsidRPr="00E77735">
        <w:rPr>
          <w:rFonts w:asciiTheme="majorHAnsi" w:hAnsiTheme="majorHAnsi" w:cstheme="majorHAnsi"/>
        </w:rPr>
        <w:t xml:space="preserve"> raportu w formie prezentacji multimedialnej zawierającej obrazowe podsumowanie badań (maks. do 30 slajdów, ale nie mniej niż 15), na szablonie prezentacji przesłanej Wykonawcy przez Zamawiającego,</w:t>
      </w:r>
    </w:p>
    <w:p w14:paraId="422CDB02" w14:textId="201B1BD7" w:rsidR="008C3BD7" w:rsidRPr="00E77735" w:rsidRDefault="008C3BD7" w:rsidP="00CA38C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358" w:firstLineChars="0" w:firstLine="0"/>
        <w:textDirection w:val="lrTb"/>
        <w:rPr>
          <w:rFonts w:asciiTheme="majorHAnsi" w:hAnsiTheme="majorHAnsi" w:cstheme="majorHAnsi"/>
        </w:rPr>
      </w:pPr>
      <w:r w:rsidRPr="00E77735">
        <w:rPr>
          <w:rFonts w:asciiTheme="majorHAnsi" w:hAnsiTheme="majorHAnsi" w:cstheme="majorHAnsi"/>
        </w:rPr>
        <w:t xml:space="preserve">skrótu z raportu (3 strony formatu A4, w wersji elektronicznej), prezentującego założenia, wyniki i wnioski z badań. </w:t>
      </w:r>
    </w:p>
    <w:p w14:paraId="04BE1734" w14:textId="4E28F903" w:rsidR="008C3BD7" w:rsidRPr="00E77735" w:rsidRDefault="008C3BD7" w:rsidP="00CA38C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firstLineChars="0"/>
        <w:textDirection w:val="lrTb"/>
        <w:rPr>
          <w:rFonts w:asciiTheme="majorHAnsi" w:hAnsiTheme="majorHAnsi" w:cstheme="majorHAnsi"/>
        </w:rPr>
      </w:pPr>
      <w:r w:rsidRPr="00E77735">
        <w:rPr>
          <w:rFonts w:asciiTheme="majorHAnsi" w:hAnsiTheme="majorHAnsi" w:cstheme="majorHAnsi"/>
        </w:rPr>
        <w:t>dan</w:t>
      </w:r>
      <w:r w:rsidR="0089187D">
        <w:rPr>
          <w:rFonts w:asciiTheme="majorHAnsi" w:hAnsiTheme="majorHAnsi" w:cstheme="majorHAnsi"/>
        </w:rPr>
        <w:t>ych</w:t>
      </w:r>
      <w:r w:rsidRPr="00E77735">
        <w:rPr>
          <w:rFonts w:asciiTheme="majorHAnsi" w:hAnsiTheme="majorHAnsi" w:cstheme="majorHAnsi"/>
        </w:rPr>
        <w:t xml:space="preserve"> źródłow</w:t>
      </w:r>
      <w:r w:rsidR="0089187D">
        <w:rPr>
          <w:rFonts w:asciiTheme="majorHAnsi" w:hAnsiTheme="majorHAnsi" w:cstheme="majorHAnsi"/>
        </w:rPr>
        <w:t xml:space="preserve">ych </w:t>
      </w:r>
      <w:r w:rsidRPr="00E77735">
        <w:rPr>
          <w:rFonts w:asciiTheme="majorHAnsi" w:hAnsiTheme="majorHAnsi" w:cstheme="majorHAnsi"/>
        </w:rPr>
        <w:t>w plikach umożliwiających dowolną filtracje danych – w progra</w:t>
      </w:r>
      <w:r w:rsidR="002D2E0C" w:rsidRPr="00E77735">
        <w:rPr>
          <w:rFonts w:asciiTheme="majorHAnsi" w:hAnsiTheme="majorHAnsi" w:cstheme="majorHAnsi"/>
        </w:rPr>
        <w:t>mie ogólnodostępnym (np. Excel)</w:t>
      </w:r>
      <w:r w:rsidR="003003AD">
        <w:rPr>
          <w:rFonts w:asciiTheme="majorHAnsi" w:hAnsiTheme="majorHAnsi" w:cstheme="majorHAnsi"/>
        </w:rPr>
        <w:t xml:space="preserve"> oraz nagrania z badań</w:t>
      </w:r>
      <w:r w:rsidR="002D2E0C" w:rsidRPr="00E77735">
        <w:rPr>
          <w:rFonts w:asciiTheme="majorHAnsi" w:hAnsiTheme="majorHAnsi" w:cstheme="majorHAnsi"/>
        </w:rPr>
        <w:t>.</w:t>
      </w:r>
    </w:p>
    <w:p w14:paraId="26F40C5D" w14:textId="059299C9" w:rsidR="008C3BD7" w:rsidRPr="0060567A" w:rsidRDefault="008C3BD7" w:rsidP="00CA38C3">
      <w:pPr>
        <w:suppressAutoHyphens w:val="0"/>
        <w:spacing w:before="120" w:after="240" w:line="240" w:lineRule="auto"/>
        <w:ind w:leftChars="0" w:left="0" w:firstLineChars="0" w:hanging="2"/>
        <w:textAlignment w:val="auto"/>
        <w:outlineLvl w:val="9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9187D"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  <w:t>Forma raportu:</w:t>
      </w:r>
      <w:r w:rsidRPr="00B705F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DB2BC9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raport</w:t>
      </w:r>
      <w:r w:rsidR="0089187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w formie elektronicznej (plik</w:t>
      </w:r>
      <w:r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846B8E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edytowaln</w:t>
      </w:r>
      <w:r w:rsidR="0089187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y</w:t>
      </w:r>
      <w:r w:rsidR="00DB2BC9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846B8E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oraz </w:t>
      </w:r>
      <w:r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pdf z aktywnymi linkami</w:t>
      </w:r>
      <w:r w:rsidR="00C77F2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). </w:t>
      </w:r>
      <w:r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C77F2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Raport </w:t>
      </w:r>
      <w:r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zbiorczy, obejmujący wszystkie wyniki badania z pełnym opisem i wykresami, złożon</w:t>
      </w:r>
      <w:r w:rsidR="00C77F2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y</w:t>
      </w:r>
      <w:r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zgodnie z wymogami obowiązujący</w:t>
      </w:r>
      <w:r w:rsidR="00DB2BC9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mi </w:t>
      </w:r>
      <w:r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Zamawiającego </w:t>
      </w:r>
      <w:r w:rsidR="00DB2BC9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dotyczącymi </w:t>
      </w:r>
      <w:r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zasad wizualizacji, prezentacji i </w:t>
      </w:r>
      <w:r w:rsidR="00C77F26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dostępności</w:t>
      </w:r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it-IT"/>
        </w:rPr>
        <w:t>publikacji</w:t>
      </w:r>
      <w:proofErr w:type="spellEnd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it-IT"/>
        </w:rPr>
        <w:t>finansowanych</w:t>
      </w:r>
      <w:proofErr w:type="spellEnd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it-IT"/>
        </w:rPr>
        <w:t xml:space="preserve"> w </w:t>
      </w:r>
      <w:proofErr w:type="spellStart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it-IT"/>
        </w:rPr>
        <w:t>r</w:t>
      </w:r>
      <w:r w:rsidR="0089187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it-IT"/>
        </w:rPr>
        <w:t>a</w:t>
      </w:r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it-IT"/>
        </w:rPr>
        <w:t>mach</w:t>
      </w:r>
      <w:proofErr w:type="spellEnd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it-IT"/>
        </w:rPr>
        <w:t xml:space="preserve"> UE </w:t>
      </w:r>
      <w:proofErr w:type="spellStart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it-IT"/>
        </w:rPr>
        <w:t>tj</w:t>
      </w:r>
      <w:proofErr w:type="spellEnd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  <w:r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nl-NL"/>
        </w:rPr>
        <w:t>wed</w:t>
      </w:r>
      <w:r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ług </w:t>
      </w:r>
      <w:proofErr w:type="spellStart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nl-NL"/>
        </w:rPr>
        <w:t>Księgi</w:t>
      </w:r>
      <w:proofErr w:type="spellEnd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nl-NL"/>
        </w:rPr>
        <w:t>Tożsamości</w:t>
      </w:r>
      <w:proofErr w:type="spellEnd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nl-NL"/>
        </w:rPr>
        <w:t>Wizualnej</w:t>
      </w:r>
      <w:proofErr w:type="spellEnd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nl-NL"/>
        </w:rPr>
        <w:t>marki</w:t>
      </w:r>
      <w:proofErr w:type="spellEnd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nl-NL"/>
        </w:rPr>
        <w:t>Fundusze</w:t>
      </w:r>
      <w:proofErr w:type="spellEnd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nl-NL"/>
        </w:rPr>
        <w:t>Europejskie</w:t>
      </w:r>
      <w:proofErr w:type="spellEnd"/>
      <w:r w:rsidR="0060567A"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nl-NL"/>
        </w:rPr>
        <w:t xml:space="preserve"> 2021 – 2027, </w:t>
      </w:r>
      <w:r w:rsidR="00C77F26">
        <w:rPr>
          <w:rFonts w:asciiTheme="majorHAnsi" w:hAnsiTheme="majorHAnsi" w:cstheme="majorHAnsi"/>
          <w:color w:val="000000" w:themeColor="text1"/>
          <w:sz w:val="22"/>
          <w:szCs w:val="22"/>
        </w:rPr>
        <w:t>zgody</w:t>
      </w:r>
      <w:r w:rsidRPr="0060567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ze standardami dostępności aktualnie obowiązującymi WCAG</w:t>
      </w:r>
      <w:r w:rsidR="0089187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2.</w:t>
      </w:r>
      <w:r w:rsidR="00C77F26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89187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poziomie AA lub wyższym</w:t>
      </w:r>
      <w:r w:rsidRPr="0060567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 </w:t>
      </w:r>
    </w:p>
    <w:p w14:paraId="08C68C66" w14:textId="01591CB8" w:rsidR="001214DE" w:rsidRPr="00B705F4" w:rsidRDefault="001214DE" w:rsidP="00CA38C3">
      <w:pPr>
        <w:suppressAutoHyphens w:val="0"/>
        <w:spacing w:before="120" w:after="240" w:line="240" w:lineRule="auto"/>
        <w:ind w:leftChars="0" w:left="0" w:firstLineChars="0" w:hanging="2"/>
        <w:textAlignment w:val="auto"/>
        <w:outlineLvl w:val="9"/>
        <w:rPr>
          <w:rFonts w:asciiTheme="majorHAnsi" w:hAnsiTheme="majorHAnsi" w:cstheme="majorHAnsi"/>
          <w:kern w:val="2"/>
          <w:sz w:val="22"/>
          <w:szCs w:val="22"/>
        </w:rPr>
      </w:pPr>
      <w:r w:rsidRPr="00B705F4">
        <w:rPr>
          <w:rFonts w:asciiTheme="majorHAnsi" w:hAnsiTheme="majorHAnsi" w:cstheme="majorHAnsi"/>
          <w:b/>
          <w:bCs/>
          <w:sz w:val="22"/>
          <w:szCs w:val="22"/>
        </w:rPr>
        <w:t xml:space="preserve">Miejsce realizacji </w:t>
      </w:r>
      <w:proofErr w:type="spellStart"/>
      <w:r w:rsidRPr="00B705F4">
        <w:rPr>
          <w:rFonts w:asciiTheme="majorHAnsi" w:hAnsiTheme="majorHAnsi" w:cstheme="majorHAnsi"/>
          <w:b/>
          <w:bCs/>
          <w:sz w:val="22"/>
          <w:szCs w:val="22"/>
        </w:rPr>
        <w:t>zam</w:t>
      </w:r>
      <w:r w:rsidRPr="00B705F4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B705F4">
        <w:rPr>
          <w:rFonts w:asciiTheme="majorHAnsi" w:hAnsiTheme="majorHAnsi" w:cstheme="majorHAnsi"/>
          <w:b/>
          <w:bCs/>
          <w:sz w:val="22"/>
          <w:szCs w:val="22"/>
        </w:rPr>
        <w:t>wienia</w:t>
      </w:r>
      <w:proofErr w:type="spellEnd"/>
      <w:r w:rsidRPr="00B705F4">
        <w:rPr>
          <w:rFonts w:asciiTheme="majorHAnsi" w:hAnsiTheme="majorHAnsi" w:cstheme="majorHAnsi"/>
          <w:sz w:val="22"/>
          <w:szCs w:val="22"/>
        </w:rPr>
        <w:t xml:space="preserve">: </w:t>
      </w:r>
      <w:r w:rsidRPr="00B705F4">
        <w:rPr>
          <w:rFonts w:asciiTheme="majorHAnsi" w:hAnsiTheme="majorHAnsi" w:cstheme="majorHAnsi"/>
          <w:kern w:val="2"/>
          <w:sz w:val="22"/>
          <w:szCs w:val="22"/>
        </w:rPr>
        <w:t>Polska</w:t>
      </w:r>
    </w:p>
    <w:p w14:paraId="6267B74D" w14:textId="107942D3" w:rsidR="008D4784" w:rsidRPr="00B705F4" w:rsidRDefault="00B328E2" w:rsidP="00CA38C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426" w:firstLineChars="0"/>
        <w:rPr>
          <w:rFonts w:asciiTheme="majorHAnsi" w:eastAsia="Arial" w:hAnsiTheme="majorHAnsi" w:cstheme="majorHAnsi"/>
          <w:b/>
        </w:rPr>
      </w:pPr>
      <w:r w:rsidRPr="00B705F4">
        <w:rPr>
          <w:rFonts w:asciiTheme="majorHAnsi" w:eastAsia="Arial" w:hAnsiTheme="majorHAnsi" w:cstheme="majorHAnsi"/>
          <w:b/>
        </w:rPr>
        <w:t xml:space="preserve">PRZEDMIOT ZAMÓWIENIA </w:t>
      </w:r>
    </w:p>
    <w:p w14:paraId="3F4B71D1" w14:textId="7A862E5E" w:rsidR="0033578C" w:rsidRPr="00B705F4" w:rsidRDefault="0033578C" w:rsidP="00CA38C3">
      <w:pPr>
        <w:suppressAutoHyphens w:val="0"/>
        <w:spacing w:before="120" w:after="240" w:line="240" w:lineRule="auto"/>
        <w:ind w:leftChars="0" w:left="0" w:firstLineChars="0" w:hanging="2"/>
        <w:textAlignment w:val="auto"/>
        <w:outlineLvl w:val="9"/>
        <w:rPr>
          <w:rFonts w:asciiTheme="majorHAnsi" w:eastAsia="Arial" w:hAnsiTheme="majorHAnsi" w:cstheme="majorHAnsi"/>
          <w:sz w:val="22"/>
          <w:szCs w:val="22"/>
        </w:rPr>
      </w:pPr>
      <w:r w:rsidRPr="00B705F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Do zadań Wykonawcy należeć będzie:</w:t>
      </w:r>
    </w:p>
    <w:p w14:paraId="4522DBF0" w14:textId="472A6B61" w:rsidR="0089187D" w:rsidRPr="001472D2" w:rsidRDefault="0089187D" w:rsidP="0089187D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567" w:firstLineChars="0"/>
        <w:rPr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u</w:t>
      </w:r>
      <w:r w:rsidR="00CE70B7">
        <w:rPr>
          <w:rFonts w:asciiTheme="majorHAnsi" w:hAnsiTheme="majorHAnsi" w:cstheme="majorHAnsi"/>
          <w:color w:val="000000" w:themeColor="text1"/>
        </w:rPr>
        <w:t>dział w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C87BCB">
        <w:rPr>
          <w:rFonts w:asciiTheme="majorHAnsi" w:eastAsia="Arial" w:hAnsiTheme="majorHAnsi" w:cstheme="majorHAnsi"/>
        </w:rPr>
        <w:t>warszta</w:t>
      </w:r>
      <w:r>
        <w:rPr>
          <w:rFonts w:asciiTheme="majorHAnsi" w:eastAsia="Arial" w:hAnsiTheme="majorHAnsi" w:cstheme="majorHAnsi"/>
        </w:rPr>
        <w:t xml:space="preserve">cie </w:t>
      </w:r>
      <w:r w:rsidRPr="001472D2">
        <w:rPr>
          <w:rFonts w:asciiTheme="majorHAnsi" w:eastAsia="Arial" w:hAnsiTheme="majorHAnsi" w:cstheme="majorHAnsi"/>
          <w:color w:val="000000" w:themeColor="text1"/>
        </w:rPr>
        <w:t>zorganizowanym przez Zamawiającego</w:t>
      </w:r>
      <w:r w:rsidR="00730704" w:rsidRPr="001472D2">
        <w:rPr>
          <w:rFonts w:asciiTheme="majorHAnsi" w:eastAsia="Arial" w:hAnsiTheme="majorHAnsi" w:cstheme="majorHAnsi"/>
          <w:color w:val="000000" w:themeColor="text1"/>
        </w:rPr>
        <w:t xml:space="preserve"> dotyczącym </w:t>
      </w:r>
      <w:r w:rsidR="007F6AE3" w:rsidRPr="001472D2">
        <w:rPr>
          <w:rFonts w:asciiTheme="majorHAnsi" w:eastAsia="Arial" w:hAnsiTheme="majorHAnsi" w:cstheme="majorHAnsi"/>
          <w:color w:val="000000" w:themeColor="text1"/>
        </w:rPr>
        <w:t xml:space="preserve">przedstawienia </w:t>
      </w:r>
      <w:r w:rsidR="00730704" w:rsidRPr="001472D2">
        <w:rPr>
          <w:rFonts w:asciiTheme="majorHAnsi" w:eastAsia="Arial" w:hAnsiTheme="majorHAnsi" w:cstheme="majorHAnsi"/>
          <w:color w:val="000000" w:themeColor="text1"/>
        </w:rPr>
        <w:t xml:space="preserve">założeń i </w:t>
      </w:r>
      <w:r w:rsidR="007F6AE3" w:rsidRPr="001472D2">
        <w:rPr>
          <w:rFonts w:asciiTheme="majorHAnsi" w:eastAsia="Arial" w:hAnsiTheme="majorHAnsi" w:cstheme="majorHAnsi"/>
          <w:color w:val="000000" w:themeColor="text1"/>
        </w:rPr>
        <w:t xml:space="preserve">ustalenie </w:t>
      </w:r>
      <w:r w:rsidR="00730704" w:rsidRPr="001472D2">
        <w:rPr>
          <w:rFonts w:asciiTheme="majorHAnsi" w:eastAsia="Arial" w:hAnsiTheme="majorHAnsi" w:cstheme="majorHAnsi"/>
          <w:color w:val="000000" w:themeColor="text1"/>
        </w:rPr>
        <w:t xml:space="preserve">szczegółów realizacji </w:t>
      </w:r>
      <w:r w:rsidRPr="001472D2">
        <w:rPr>
          <w:rFonts w:asciiTheme="majorHAnsi" w:eastAsia="Arial" w:hAnsiTheme="majorHAnsi" w:cstheme="majorHAnsi"/>
          <w:color w:val="000000" w:themeColor="text1"/>
        </w:rPr>
        <w:t>badania</w:t>
      </w:r>
      <w:r w:rsidR="00730704" w:rsidRPr="001472D2">
        <w:rPr>
          <w:rFonts w:asciiTheme="majorHAnsi" w:eastAsia="Arial" w:hAnsiTheme="majorHAnsi" w:cstheme="majorHAnsi"/>
          <w:color w:val="000000" w:themeColor="text1"/>
        </w:rPr>
        <w:t>,</w:t>
      </w:r>
    </w:p>
    <w:p w14:paraId="1C758C7C" w14:textId="55883B2C" w:rsidR="00FC573B" w:rsidRPr="001472D2" w:rsidRDefault="008D4784" w:rsidP="00CA38C3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567" w:firstLineChars="0"/>
        <w:textDirection w:val="lrTb"/>
        <w:rPr>
          <w:rFonts w:asciiTheme="majorHAnsi" w:hAnsiTheme="majorHAnsi" w:cstheme="majorHAnsi"/>
          <w:color w:val="000000" w:themeColor="text1"/>
        </w:rPr>
      </w:pPr>
      <w:r w:rsidRPr="001472D2">
        <w:rPr>
          <w:rFonts w:asciiTheme="majorHAnsi" w:hAnsiTheme="majorHAnsi" w:cstheme="majorHAnsi"/>
          <w:color w:val="000000" w:themeColor="text1"/>
        </w:rPr>
        <w:t xml:space="preserve">przygotowanie </w:t>
      </w:r>
      <w:r w:rsidR="002D2E0C" w:rsidRPr="001472D2">
        <w:rPr>
          <w:rFonts w:asciiTheme="majorHAnsi" w:hAnsiTheme="majorHAnsi" w:cstheme="majorHAnsi"/>
          <w:color w:val="000000" w:themeColor="text1"/>
        </w:rPr>
        <w:t>narzędzi badawczych do przeprowadzenia diagnozy stanu doradztwa metodycznego (</w:t>
      </w:r>
      <w:r w:rsidRPr="001472D2">
        <w:rPr>
          <w:rFonts w:asciiTheme="majorHAnsi" w:hAnsiTheme="majorHAnsi" w:cstheme="majorHAnsi"/>
          <w:color w:val="000000" w:themeColor="text1"/>
        </w:rPr>
        <w:t>kwestionariusz</w:t>
      </w:r>
      <w:r w:rsidR="008F620A" w:rsidRPr="001472D2">
        <w:rPr>
          <w:rFonts w:asciiTheme="majorHAnsi" w:hAnsiTheme="majorHAnsi" w:cstheme="majorHAnsi"/>
          <w:color w:val="000000" w:themeColor="text1"/>
        </w:rPr>
        <w:t>e</w:t>
      </w:r>
      <w:r w:rsidRPr="001472D2">
        <w:rPr>
          <w:rFonts w:asciiTheme="majorHAnsi" w:hAnsiTheme="majorHAnsi" w:cstheme="majorHAnsi"/>
          <w:color w:val="000000" w:themeColor="text1"/>
        </w:rPr>
        <w:t xml:space="preserve"> i </w:t>
      </w:r>
      <w:r w:rsidR="008F620A" w:rsidRPr="001472D2">
        <w:rPr>
          <w:rFonts w:asciiTheme="majorHAnsi" w:hAnsiTheme="majorHAnsi" w:cstheme="majorHAnsi"/>
          <w:color w:val="000000" w:themeColor="text1"/>
        </w:rPr>
        <w:t>scenariusze</w:t>
      </w:r>
      <w:r w:rsidR="002D2E0C" w:rsidRPr="001472D2">
        <w:rPr>
          <w:rFonts w:asciiTheme="majorHAnsi" w:hAnsiTheme="majorHAnsi" w:cstheme="majorHAnsi"/>
          <w:color w:val="000000" w:themeColor="text1"/>
        </w:rPr>
        <w:t>)</w:t>
      </w:r>
      <w:r w:rsidRPr="001472D2">
        <w:rPr>
          <w:rFonts w:asciiTheme="majorHAnsi" w:hAnsiTheme="majorHAnsi" w:cstheme="majorHAnsi"/>
          <w:color w:val="000000" w:themeColor="text1"/>
        </w:rPr>
        <w:t>,</w:t>
      </w:r>
      <w:r w:rsidR="00FC573B" w:rsidRPr="001472D2">
        <w:rPr>
          <w:rFonts w:asciiTheme="majorHAnsi" w:hAnsiTheme="majorHAnsi" w:cstheme="majorHAnsi"/>
          <w:color w:val="000000" w:themeColor="text1"/>
        </w:rPr>
        <w:t xml:space="preserve"> </w:t>
      </w:r>
    </w:p>
    <w:p w14:paraId="14513DD7" w14:textId="0FCAB1BE" w:rsidR="001523E4" w:rsidRPr="001472D2" w:rsidRDefault="008D4784" w:rsidP="00CA38C3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567" w:firstLineChars="0"/>
        <w:textDirection w:val="lrTb"/>
        <w:rPr>
          <w:rFonts w:asciiTheme="majorHAnsi" w:hAnsiTheme="majorHAnsi" w:cstheme="majorHAnsi"/>
          <w:color w:val="000000" w:themeColor="text1"/>
        </w:rPr>
      </w:pPr>
      <w:r w:rsidRPr="001472D2">
        <w:rPr>
          <w:rFonts w:asciiTheme="majorHAnsi" w:hAnsiTheme="majorHAnsi" w:cstheme="majorHAnsi"/>
          <w:color w:val="000000" w:themeColor="text1"/>
        </w:rPr>
        <w:t xml:space="preserve">przeprowadzenie badania </w:t>
      </w:r>
      <w:r w:rsidR="00EE6C27" w:rsidRPr="001472D2">
        <w:rPr>
          <w:rFonts w:asciiTheme="majorHAnsi" w:hAnsiTheme="majorHAnsi" w:cstheme="majorHAnsi"/>
          <w:color w:val="000000" w:themeColor="text1"/>
        </w:rPr>
        <w:t>ilościowego i jakościowego</w:t>
      </w:r>
      <w:r w:rsidR="002D2E0C" w:rsidRPr="001472D2">
        <w:rPr>
          <w:rFonts w:asciiTheme="majorHAnsi" w:hAnsiTheme="majorHAnsi" w:cstheme="majorHAnsi"/>
          <w:color w:val="000000" w:themeColor="text1"/>
        </w:rPr>
        <w:t>,</w:t>
      </w:r>
    </w:p>
    <w:p w14:paraId="0EA4D62A" w14:textId="5BFF1E2F" w:rsidR="002B7CBC" w:rsidRPr="001472D2" w:rsidRDefault="002B7CBC" w:rsidP="00EE6C27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567" w:firstLineChars="0"/>
        <w:textDirection w:val="lrTb"/>
        <w:rPr>
          <w:rFonts w:asciiTheme="majorHAnsi" w:hAnsiTheme="majorHAnsi" w:cstheme="majorHAnsi"/>
          <w:color w:val="000000" w:themeColor="text1"/>
        </w:rPr>
      </w:pPr>
      <w:r w:rsidRPr="001472D2">
        <w:rPr>
          <w:rFonts w:asciiTheme="majorHAnsi" w:hAnsiTheme="majorHAnsi" w:cstheme="majorHAnsi"/>
          <w:color w:val="000000" w:themeColor="text1"/>
        </w:rPr>
        <w:t xml:space="preserve">prowadzenie wewnętrznej kontroli jakości </w:t>
      </w:r>
      <w:r w:rsidR="006D11F4" w:rsidRPr="001472D2">
        <w:rPr>
          <w:rFonts w:asciiTheme="majorHAnsi" w:hAnsiTheme="majorHAnsi" w:cstheme="majorHAnsi"/>
          <w:color w:val="000000" w:themeColor="text1"/>
        </w:rPr>
        <w:t>badań</w:t>
      </w:r>
      <w:r w:rsidR="00CE70B7" w:rsidRPr="001472D2">
        <w:rPr>
          <w:rFonts w:asciiTheme="majorHAnsi" w:hAnsiTheme="majorHAnsi" w:cstheme="majorHAnsi"/>
          <w:color w:val="000000" w:themeColor="text1"/>
        </w:rPr>
        <w:t>,</w:t>
      </w:r>
      <w:r w:rsidRPr="001472D2">
        <w:rPr>
          <w:rFonts w:asciiTheme="majorHAnsi" w:hAnsiTheme="majorHAnsi" w:cstheme="majorHAnsi"/>
          <w:color w:val="000000" w:themeColor="text1"/>
        </w:rPr>
        <w:t xml:space="preserve"> </w:t>
      </w:r>
    </w:p>
    <w:p w14:paraId="567C07BE" w14:textId="53B927D6" w:rsidR="00EE6C27" w:rsidRPr="001472D2" w:rsidRDefault="00EE6C27" w:rsidP="00EE6C27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567" w:firstLineChars="0"/>
        <w:textDirection w:val="lrTb"/>
        <w:rPr>
          <w:rFonts w:asciiTheme="majorHAnsi" w:hAnsiTheme="majorHAnsi" w:cstheme="majorHAnsi"/>
          <w:color w:val="000000" w:themeColor="text1"/>
        </w:rPr>
      </w:pPr>
      <w:r w:rsidRPr="001472D2">
        <w:rPr>
          <w:rFonts w:asciiTheme="majorHAnsi" w:hAnsiTheme="majorHAnsi" w:cstheme="majorHAnsi"/>
          <w:color w:val="000000" w:themeColor="text1"/>
        </w:rPr>
        <w:t>przekazanie danych źródłowych</w:t>
      </w:r>
      <w:r w:rsidR="00C133B9" w:rsidRPr="001472D2">
        <w:rPr>
          <w:rFonts w:asciiTheme="majorHAnsi" w:hAnsiTheme="majorHAnsi" w:cstheme="majorHAnsi"/>
          <w:color w:val="000000" w:themeColor="text1"/>
        </w:rPr>
        <w:t xml:space="preserve">, </w:t>
      </w:r>
    </w:p>
    <w:p w14:paraId="3828569F" w14:textId="7976FBC2" w:rsidR="00567420" w:rsidRDefault="002B7CBC" w:rsidP="00567420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567" w:firstLineChars="0"/>
        <w:textDirection w:val="lrTb"/>
        <w:rPr>
          <w:rFonts w:asciiTheme="majorHAnsi" w:hAnsiTheme="majorHAnsi" w:cstheme="majorHAnsi"/>
          <w:color w:val="000000" w:themeColor="text1"/>
        </w:rPr>
      </w:pPr>
      <w:r w:rsidRPr="00567420">
        <w:rPr>
          <w:rFonts w:asciiTheme="majorHAnsi" w:hAnsiTheme="majorHAnsi" w:cstheme="majorHAnsi"/>
          <w:color w:val="000000" w:themeColor="text1"/>
        </w:rPr>
        <w:t xml:space="preserve">analiza danych </w:t>
      </w:r>
      <w:r w:rsidR="007F6AE3">
        <w:rPr>
          <w:rFonts w:asciiTheme="majorHAnsi" w:hAnsiTheme="majorHAnsi" w:cstheme="majorHAnsi"/>
          <w:color w:val="000000" w:themeColor="text1"/>
        </w:rPr>
        <w:t xml:space="preserve">źródłowych i </w:t>
      </w:r>
      <w:r w:rsidRPr="00567420">
        <w:rPr>
          <w:rFonts w:asciiTheme="majorHAnsi" w:hAnsiTheme="majorHAnsi" w:cstheme="majorHAnsi"/>
          <w:color w:val="000000" w:themeColor="text1"/>
        </w:rPr>
        <w:t xml:space="preserve">zastanych, opracowanie wyników badań i ich interpretacja, </w:t>
      </w:r>
    </w:p>
    <w:p w14:paraId="6622F172" w14:textId="6169C825" w:rsidR="00567420" w:rsidRPr="00567420" w:rsidRDefault="00567420" w:rsidP="00567420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567" w:firstLineChars="0"/>
        <w:textDirection w:val="lrTb"/>
        <w:rPr>
          <w:rFonts w:asciiTheme="majorHAnsi" w:hAnsiTheme="majorHAnsi" w:cstheme="majorHAnsi"/>
          <w:color w:val="000000" w:themeColor="text1"/>
        </w:rPr>
      </w:pPr>
      <w:r w:rsidRPr="00567420">
        <w:rPr>
          <w:rFonts w:asciiTheme="majorHAnsi" w:hAnsiTheme="majorHAnsi" w:cstheme="majorHAnsi"/>
          <w:color w:val="000000" w:themeColor="text1"/>
        </w:rPr>
        <w:t xml:space="preserve">przedstawienie wyników badań i </w:t>
      </w:r>
      <w:r w:rsidR="00BF32F3">
        <w:rPr>
          <w:rFonts w:asciiTheme="majorHAnsi" w:hAnsiTheme="majorHAnsi" w:cstheme="majorHAnsi"/>
          <w:color w:val="000000" w:themeColor="text1"/>
        </w:rPr>
        <w:t xml:space="preserve">omówienie ich </w:t>
      </w:r>
      <w:r w:rsidRPr="00567420">
        <w:rPr>
          <w:rFonts w:asciiTheme="majorHAnsi" w:hAnsiTheme="majorHAnsi" w:cstheme="majorHAnsi"/>
          <w:color w:val="000000" w:themeColor="text1"/>
        </w:rPr>
        <w:t xml:space="preserve">wspólnie z </w:t>
      </w:r>
      <w:r>
        <w:rPr>
          <w:rFonts w:asciiTheme="majorHAnsi" w:hAnsiTheme="majorHAnsi" w:cstheme="majorHAnsi"/>
          <w:color w:val="000000" w:themeColor="text1"/>
        </w:rPr>
        <w:t>ekspertami Zamawiającego</w:t>
      </w:r>
      <w:r w:rsidRPr="00567420">
        <w:rPr>
          <w:rFonts w:asciiTheme="majorHAnsi" w:hAnsiTheme="majorHAnsi" w:cstheme="majorHAnsi"/>
          <w:color w:val="000000" w:themeColor="text1"/>
        </w:rPr>
        <w:t xml:space="preserve">, </w:t>
      </w:r>
    </w:p>
    <w:p w14:paraId="43F9936F" w14:textId="540F7970" w:rsidR="006D11F4" w:rsidRDefault="00D76FE1" w:rsidP="006D11F4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567" w:firstLineChars="0"/>
        <w:textDirection w:val="lrTb"/>
        <w:rPr>
          <w:rFonts w:asciiTheme="majorHAnsi" w:hAnsiTheme="majorHAnsi" w:cstheme="majorHAnsi"/>
          <w:color w:val="000000" w:themeColor="text1"/>
        </w:rPr>
      </w:pPr>
      <w:r w:rsidRPr="00B705F4">
        <w:rPr>
          <w:rFonts w:asciiTheme="majorHAnsi" w:hAnsiTheme="majorHAnsi" w:cstheme="majorHAnsi"/>
          <w:color w:val="000000" w:themeColor="text1"/>
        </w:rPr>
        <w:t xml:space="preserve">opracowanie </w:t>
      </w:r>
      <w:r w:rsidR="006D11F4">
        <w:rPr>
          <w:rFonts w:asciiTheme="majorHAnsi" w:hAnsiTheme="majorHAnsi" w:cstheme="majorHAnsi"/>
          <w:color w:val="000000" w:themeColor="text1"/>
        </w:rPr>
        <w:t xml:space="preserve">i przekazanie </w:t>
      </w:r>
      <w:r w:rsidRPr="00B705F4">
        <w:rPr>
          <w:rFonts w:asciiTheme="majorHAnsi" w:hAnsiTheme="majorHAnsi" w:cstheme="majorHAnsi"/>
          <w:color w:val="000000" w:themeColor="text1"/>
        </w:rPr>
        <w:t xml:space="preserve">raportu </w:t>
      </w:r>
      <w:r w:rsidR="006D11F4">
        <w:rPr>
          <w:rFonts w:asciiTheme="majorHAnsi" w:hAnsiTheme="majorHAnsi" w:cstheme="majorHAnsi"/>
          <w:color w:val="000000" w:themeColor="text1"/>
        </w:rPr>
        <w:t xml:space="preserve">z przeprowadzonych badań. </w:t>
      </w:r>
    </w:p>
    <w:p w14:paraId="3070C705" w14:textId="06796615" w:rsidR="005515EA" w:rsidRPr="006D11F4" w:rsidRDefault="005515EA" w:rsidP="006D11F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207" w:firstLineChars="0" w:firstLine="0"/>
        <w:textDirection w:val="lrTb"/>
        <w:rPr>
          <w:rFonts w:asciiTheme="majorHAnsi" w:hAnsiTheme="majorHAnsi" w:cstheme="majorHAnsi"/>
          <w:color w:val="000000" w:themeColor="text1"/>
        </w:rPr>
      </w:pPr>
      <w:r w:rsidRPr="006D11F4">
        <w:rPr>
          <w:rFonts w:asciiTheme="majorHAnsi" w:hAnsiTheme="majorHAnsi" w:cstheme="majorHAnsi"/>
          <w:b/>
        </w:rPr>
        <w:t>Uwaga:</w:t>
      </w:r>
      <w:r w:rsidRPr="006D11F4">
        <w:rPr>
          <w:rFonts w:asciiTheme="majorHAnsi" w:hAnsiTheme="majorHAnsi" w:cstheme="majorHAnsi"/>
        </w:rPr>
        <w:t xml:space="preserve"> Wszystkie materiały zewnętrzne użyte przez Wykonawcę w trakcie realizacji badania, jak i będące ich wynikiem (tj. </w:t>
      </w:r>
      <w:r w:rsidR="006D11F4">
        <w:rPr>
          <w:rFonts w:asciiTheme="majorHAnsi" w:hAnsiTheme="majorHAnsi" w:cstheme="majorHAnsi"/>
        </w:rPr>
        <w:t>narzędzia badawcze</w:t>
      </w:r>
      <w:r w:rsidRPr="006D11F4">
        <w:rPr>
          <w:rFonts w:asciiTheme="majorHAnsi" w:hAnsiTheme="majorHAnsi" w:cstheme="majorHAnsi"/>
        </w:rPr>
        <w:t xml:space="preserve">, </w:t>
      </w:r>
      <w:r w:rsidR="006D11F4">
        <w:rPr>
          <w:rFonts w:asciiTheme="majorHAnsi" w:hAnsiTheme="majorHAnsi" w:cstheme="majorHAnsi"/>
        </w:rPr>
        <w:t>r</w:t>
      </w:r>
      <w:r w:rsidRPr="006D11F4">
        <w:rPr>
          <w:rFonts w:asciiTheme="majorHAnsi" w:hAnsiTheme="majorHAnsi" w:cstheme="majorHAnsi"/>
        </w:rPr>
        <w:t>aport</w:t>
      </w:r>
      <w:r w:rsidR="006D11F4">
        <w:rPr>
          <w:rFonts w:asciiTheme="majorHAnsi" w:hAnsiTheme="majorHAnsi" w:cstheme="majorHAnsi"/>
        </w:rPr>
        <w:t>, prezentacje</w:t>
      </w:r>
      <w:r w:rsidRPr="006D11F4">
        <w:rPr>
          <w:rFonts w:asciiTheme="majorHAnsi" w:hAnsiTheme="majorHAnsi" w:cstheme="majorHAnsi"/>
        </w:rPr>
        <w:t>), opatrzone będą na każdej stronie</w:t>
      </w:r>
      <w:r w:rsidR="006D11F4">
        <w:rPr>
          <w:rFonts w:asciiTheme="majorHAnsi" w:hAnsiTheme="majorHAnsi" w:cstheme="majorHAnsi"/>
        </w:rPr>
        <w:t>/slajdzie logotypem</w:t>
      </w:r>
      <w:r w:rsidRPr="006D11F4">
        <w:rPr>
          <w:rFonts w:asciiTheme="majorHAnsi" w:hAnsiTheme="majorHAnsi" w:cstheme="majorHAnsi"/>
        </w:rPr>
        <w:t xml:space="preserve"> zgodnie z Księgą Tożsamości Wizualnej marki Fundusze Europejskie 2021 – 2027 </w:t>
      </w:r>
      <w:hyperlink r:id="rId9" w:history="1">
        <w:r w:rsidRPr="006D11F4">
          <w:rPr>
            <w:rStyle w:val="Hipercze"/>
            <w:rFonts w:asciiTheme="majorHAnsi" w:hAnsiTheme="majorHAnsi" w:cstheme="majorHAnsi"/>
            <w:sz w:val="22"/>
            <w:szCs w:val="22"/>
          </w:rPr>
          <w:t>https://www.funduszeeuropejskie.gov.pl/media/111705/KTW_marki_FE_2021-2027.pdf</w:t>
        </w:r>
      </w:hyperlink>
      <w:r w:rsidR="0060567A" w:rsidRPr="006D11F4">
        <w:rPr>
          <w:rFonts w:asciiTheme="majorHAnsi" w:hAnsiTheme="majorHAnsi" w:cstheme="majorHAnsi"/>
        </w:rPr>
        <w:t xml:space="preserve"> d</w:t>
      </w:r>
      <w:r w:rsidRPr="006D11F4">
        <w:rPr>
          <w:rFonts w:asciiTheme="majorHAnsi" w:hAnsiTheme="majorHAnsi" w:cstheme="majorHAnsi"/>
        </w:rPr>
        <w:t xml:space="preserve">ostępnej na stronie </w:t>
      </w:r>
      <w:hyperlink r:id="rId10" w:history="1">
        <w:r w:rsidR="0060567A" w:rsidRPr="006D11F4">
          <w:rPr>
            <w:rStyle w:val="Hipercze"/>
            <w:rFonts w:asciiTheme="majorHAnsi" w:hAnsiTheme="majorHAnsi" w:cstheme="majorHAnsi"/>
            <w:sz w:val="22"/>
            <w:szCs w:val="22"/>
          </w:rPr>
          <w:t>https://www.funduszeeuropejskie.gov.pl/strony/o-funduszach/fundusze-2021-2027/prawo-i-dokumenty/zasady-komunikacji-fe</w:t>
        </w:r>
      </w:hyperlink>
    </w:p>
    <w:p w14:paraId="1C4362CA" w14:textId="72C5BDC6" w:rsidR="008D4784" w:rsidRPr="00B705F4" w:rsidRDefault="00043934" w:rsidP="00CA38C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426" w:firstLineChars="0"/>
        <w:textDirection w:val="lrTb"/>
        <w:rPr>
          <w:rFonts w:asciiTheme="majorHAnsi" w:eastAsia="Arial" w:hAnsiTheme="majorHAnsi" w:cstheme="majorHAnsi"/>
          <w:b/>
        </w:rPr>
      </w:pPr>
      <w:r w:rsidRPr="00B705F4">
        <w:rPr>
          <w:rFonts w:asciiTheme="majorHAnsi" w:eastAsia="Arial" w:hAnsiTheme="majorHAnsi" w:cstheme="majorHAnsi"/>
          <w:b/>
        </w:rPr>
        <w:t>TERMIN WYKONANIA ZLECENIA</w:t>
      </w:r>
    </w:p>
    <w:p w14:paraId="3EB28A56" w14:textId="77777777" w:rsidR="006905FB" w:rsidRPr="00B705F4" w:rsidRDefault="006905FB" w:rsidP="00846B8E">
      <w:pPr>
        <w:pStyle w:val="TreA"/>
        <w:numPr>
          <w:ilvl w:val="0"/>
          <w:numId w:val="12"/>
        </w:numPr>
        <w:spacing w:after="0" w:line="240" w:lineRule="auto"/>
        <w:ind w:left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705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Termin realizacji zamówienia ‒ </w:t>
      </w:r>
      <w:bookmarkStart w:id="0" w:name="_Hlk118910372"/>
      <w:r w:rsidRPr="00B705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okresie od podpisania umowy do </w:t>
      </w:r>
      <w:r w:rsidRPr="006D11F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15 lutego 2025 r.</w:t>
      </w:r>
      <w:bookmarkEnd w:id="0"/>
    </w:p>
    <w:p w14:paraId="6271D304" w14:textId="1166E9D8" w:rsidR="006905FB" w:rsidRPr="00B705F4" w:rsidRDefault="006905FB" w:rsidP="00846B8E">
      <w:pPr>
        <w:pStyle w:val="TreA"/>
        <w:numPr>
          <w:ilvl w:val="0"/>
          <w:numId w:val="12"/>
        </w:numPr>
        <w:spacing w:after="0" w:line="240" w:lineRule="auto"/>
        <w:ind w:left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705F4">
        <w:rPr>
          <w:rFonts w:asciiTheme="majorHAnsi" w:hAnsiTheme="majorHAnsi" w:cstheme="majorHAnsi"/>
          <w:color w:val="000000" w:themeColor="text1"/>
          <w:sz w:val="22"/>
          <w:szCs w:val="22"/>
        </w:rPr>
        <w:t>Harmonogram realizacji zamówienia przewiduje następujące etapy realizacji zlecenia:</w:t>
      </w:r>
    </w:p>
    <w:p w14:paraId="43B92F1F" w14:textId="3999B3B2" w:rsidR="006905FB" w:rsidRPr="00846B8E" w:rsidRDefault="006905FB" w:rsidP="00846B8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Chars="0" w:left="851" w:firstLineChars="0"/>
        <w:rPr>
          <w:rFonts w:asciiTheme="majorHAnsi" w:hAnsiTheme="majorHAnsi" w:cstheme="majorHAnsi"/>
          <w:b/>
          <w:bCs/>
          <w:color w:val="000000" w:themeColor="text1"/>
          <w:position w:val="0"/>
        </w:rPr>
      </w:pPr>
      <w:r w:rsidRPr="00B705F4">
        <w:rPr>
          <w:rFonts w:asciiTheme="majorHAnsi" w:hAnsiTheme="majorHAnsi" w:cstheme="majorHAnsi"/>
          <w:b/>
          <w:color w:val="000000" w:themeColor="text1"/>
        </w:rPr>
        <w:t xml:space="preserve">Etap 1 </w:t>
      </w:r>
      <w:r w:rsidR="007F6AE3" w:rsidRPr="007F6AE3">
        <w:rPr>
          <w:rFonts w:asciiTheme="majorHAnsi" w:hAnsiTheme="majorHAnsi" w:cstheme="majorHAnsi"/>
          <w:color w:val="000000" w:themeColor="text1"/>
        </w:rPr>
        <w:t>–</w:t>
      </w:r>
      <w:r w:rsidR="002D2E0C" w:rsidRPr="007F6AE3">
        <w:rPr>
          <w:rFonts w:asciiTheme="majorHAnsi" w:hAnsiTheme="majorHAnsi" w:cstheme="majorHAnsi"/>
          <w:color w:val="000000" w:themeColor="text1"/>
        </w:rPr>
        <w:t xml:space="preserve"> </w:t>
      </w:r>
      <w:r w:rsidR="007F6AE3" w:rsidRPr="007F6AE3">
        <w:rPr>
          <w:rFonts w:asciiTheme="majorHAnsi" w:hAnsiTheme="majorHAnsi" w:cstheme="majorHAnsi"/>
          <w:color w:val="000000" w:themeColor="text1"/>
        </w:rPr>
        <w:t xml:space="preserve">udział w warsztacie i </w:t>
      </w:r>
      <w:r w:rsidRPr="00B705F4">
        <w:rPr>
          <w:rFonts w:asciiTheme="majorHAnsi" w:hAnsiTheme="majorHAnsi" w:cstheme="majorHAnsi"/>
          <w:color w:val="000000" w:themeColor="text1"/>
        </w:rPr>
        <w:t>prz</w:t>
      </w:r>
      <w:r w:rsidR="002D2E0C" w:rsidRPr="00B705F4">
        <w:rPr>
          <w:rFonts w:asciiTheme="majorHAnsi" w:hAnsiTheme="majorHAnsi" w:cstheme="majorHAnsi"/>
          <w:color w:val="000000" w:themeColor="text1"/>
        </w:rPr>
        <w:t>ygotowanie narzędzi badawczych</w:t>
      </w:r>
      <w:r w:rsidR="002D2E0C" w:rsidRPr="00B705F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7F6AE3">
        <w:rPr>
          <w:rFonts w:asciiTheme="majorHAnsi" w:hAnsiTheme="majorHAnsi" w:cstheme="majorHAnsi"/>
          <w:color w:val="000000" w:themeColor="text1"/>
        </w:rPr>
        <w:t>(zadanie 1 - 2</w:t>
      </w:r>
      <w:r w:rsidR="002D2E0C" w:rsidRPr="00B705F4">
        <w:rPr>
          <w:rFonts w:asciiTheme="majorHAnsi" w:hAnsiTheme="majorHAnsi" w:cstheme="majorHAnsi"/>
          <w:color w:val="000000" w:themeColor="text1"/>
        </w:rPr>
        <w:t>)</w:t>
      </w:r>
      <w:r w:rsidR="002D2E0C" w:rsidRPr="00B705F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B705F4">
        <w:rPr>
          <w:rFonts w:asciiTheme="majorHAnsi" w:hAnsiTheme="majorHAnsi" w:cstheme="majorHAnsi"/>
          <w:color w:val="000000" w:themeColor="text1"/>
        </w:rPr>
        <w:t xml:space="preserve">– </w:t>
      </w:r>
      <w:r w:rsidRPr="00846B8E">
        <w:rPr>
          <w:rFonts w:asciiTheme="majorHAnsi" w:hAnsiTheme="majorHAnsi" w:cstheme="majorHAnsi"/>
          <w:b/>
          <w:color w:val="000000" w:themeColor="text1"/>
        </w:rPr>
        <w:t xml:space="preserve">do </w:t>
      </w:r>
      <w:r w:rsidR="001523E4" w:rsidRPr="00846B8E">
        <w:rPr>
          <w:rFonts w:asciiTheme="majorHAnsi" w:hAnsiTheme="majorHAnsi" w:cstheme="majorHAnsi"/>
          <w:b/>
          <w:color w:val="000000" w:themeColor="text1"/>
        </w:rPr>
        <w:t xml:space="preserve">15 października </w:t>
      </w:r>
      <w:r w:rsidRPr="00846B8E">
        <w:rPr>
          <w:rFonts w:asciiTheme="majorHAnsi" w:hAnsiTheme="majorHAnsi" w:cstheme="majorHAnsi"/>
          <w:b/>
          <w:color w:val="000000" w:themeColor="text1"/>
        </w:rPr>
        <w:t>2024 r</w:t>
      </w:r>
      <w:r w:rsidR="002D2E0C" w:rsidRPr="00846B8E">
        <w:rPr>
          <w:rFonts w:asciiTheme="majorHAnsi" w:hAnsiTheme="majorHAnsi" w:cstheme="majorHAnsi"/>
          <w:b/>
          <w:color w:val="000000" w:themeColor="text1"/>
        </w:rPr>
        <w:t>.</w:t>
      </w:r>
      <w:r w:rsidR="002D2E0C" w:rsidRPr="00BA138F">
        <w:rPr>
          <w:rFonts w:asciiTheme="majorHAnsi" w:hAnsiTheme="majorHAnsi" w:cstheme="majorHAnsi"/>
          <w:color w:val="000000" w:themeColor="text1"/>
        </w:rPr>
        <w:t>;</w:t>
      </w:r>
    </w:p>
    <w:p w14:paraId="32519CF7" w14:textId="293F07CE" w:rsidR="006905FB" w:rsidRPr="00846B8E" w:rsidRDefault="006905FB" w:rsidP="00846B8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Chars="0" w:left="851" w:firstLineChars="0"/>
        <w:rPr>
          <w:rFonts w:asciiTheme="majorHAnsi" w:hAnsiTheme="majorHAnsi" w:cstheme="majorHAnsi"/>
          <w:b/>
          <w:bCs/>
          <w:color w:val="000000" w:themeColor="text1"/>
          <w:position w:val="0"/>
        </w:rPr>
      </w:pPr>
      <w:r w:rsidRPr="00B705F4">
        <w:rPr>
          <w:rFonts w:asciiTheme="majorHAnsi" w:hAnsiTheme="majorHAnsi" w:cstheme="majorHAnsi"/>
          <w:b/>
          <w:color w:val="000000" w:themeColor="text1"/>
        </w:rPr>
        <w:t xml:space="preserve">Etap 2 </w:t>
      </w:r>
      <w:r w:rsidR="007F6AE3" w:rsidRPr="007F6AE3">
        <w:rPr>
          <w:rFonts w:asciiTheme="majorHAnsi" w:hAnsiTheme="majorHAnsi" w:cstheme="majorHAnsi"/>
          <w:color w:val="000000" w:themeColor="text1"/>
        </w:rPr>
        <w:t>–</w:t>
      </w:r>
      <w:r w:rsidRPr="00B705F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B705F4">
        <w:rPr>
          <w:rFonts w:asciiTheme="majorHAnsi" w:hAnsiTheme="majorHAnsi" w:cstheme="majorHAnsi"/>
          <w:color w:val="000000" w:themeColor="text1"/>
        </w:rPr>
        <w:t>przeprowadzenia bada</w:t>
      </w:r>
      <w:r w:rsidR="007F6AE3">
        <w:rPr>
          <w:rFonts w:asciiTheme="majorHAnsi" w:hAnsiTheme="majorHAnsi" w:cstheme="majorHAnsi"/>
          <w:color w:val="000000" w:themeColor="text1"/>
        </w:rPr>
        <w:t xml:space="preserve">nia </w:t>
      </w:r>
      <w:r w:rsidRPr="00B705F4">
        <w:rPr>
          <w:rFonts w:asciiTheme="majorHAnsi" w:hAnsiTheme="majorHAnsi" w:cstheme="majorHAnsi"/>
          <w:color w:val="000000" w:themeColor="text1"/>
        </w:rPr>
        <w:t>(ilościowe, jakościowe)</w:t>
      </w:r>
      <w:r w:rsidR="007F6AE3">
        <w:rPr>
          <w:rFonts w:asciiTheme="majorHAnsi" w:hAnsiTheme="majorHAnsi" w:cstheme="majorHAnsi"/>
          <w:color w:val="000000" w:themeColor="text1"/>
        </w:rPr>
        <w:t xml:space="preserve">, wewnętrznej kontroli jakości oraz </w:t>
      </w:r>
      <w:r w:rsidR="007F6AE3" w:rsidRPr="00B705F4">
        <w:rPr>
          <w:rFonts w:asciiTheme="majorHAnsi" w:hAnsiTheme="majorHAnsi" w:cstheme="majorHAnsi"/>
          <w:color w:val="000000" w:themeColor="text1"/>
        </w:rPr>
        <w:t>przekazanie danych źródłowych</w:t>
      </w:r>
      <w:r w:rsidR="007F6AE3">
        <w:rPr>
          <w:rFonts w:asciiTheme="majorHAnsi" w:hAnsiTheme="majorHAnsi" w:cstheme="majorHAnsi"/>
          <w:color w:val="000000" w:themeColor="text1"/>
        </w:rPr>
        <w:t xml:space="preserve"> </w:t>
      </w:r>
      <w:r w:rsidR="001523E4" w:rsidRPr="00B705F4">
        <w:rPr>
          <w:rFonts w:asciiTheme="majorHAnsi" w:hAnsiTheme="majorHAnsi" w:cstheme="majorHAnsi"/>
          <w:color w:val="000000" w:themeColor="text1"/>
        </w:rPr>
        <w:t>(</w:t>
      </w:r>
      <w:r w:rsidR="007F6AE3">
        <w:rPr>
          <w:rFonts w:asciiTheme="majorHAnsi" w:hAnsiTheme="majorHAnsi" w:cstheme="majorHAnsi"/>
          <w:color w:val="000000" w:themeColor="text1"/>
        </w:rPr>
        <w:t>zadanie</w:t>
      </w:r>
      <w:r w:rsidR="001523E4" w:rsidRPr="00B705F4">
        <w:rPr>
          <w:rFonts w:asciiTheme="majorHAnsi" w:hAnsiTheme="majorHAnsi" w:cstheme="majorHAnsi"/>
          <w:color w:val="000000" w:themeColor="text1"/>
        </w:rPr>
        <w:t xml:space="preserve"> </w:t>
      </w:r>
      <w:r w:rsidR="007F6AE3">
        <w:rPr>
          <w:rFonts w:asciiTheme="majorHAnsi" w:hAnsiTheme="majorHAnsi" w:cstheme="majorHAnsi"/>
          <w:color w:val="000000" w:themeColor="text1"/>
        </w:rPr>
        <w:t>3 - 5</w:t>
      </w:r>
      <w:r w:rsidR="001523E4" w:rsidRPr="00B705F4">
        <w:rPr>
          <w:rFonts w:asciiTheme="majorHAnsi" w:hAnsiTheme="majorHAnsi" w:cstheme="majorHAnsi"/>
          <w:color w:val="000000" w:themeColor="text1"/>
        </w:rPr>
        <w:t>)</w:t>
      </w:r>
      <w:r w:rsidR="001523E4" w:rsidRPr="00B705F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B705F4">
        <w:rPr>
          <w:rFonts w:asciiTheme="majorHAnsi" w:hAnsiTheme="majorHAnsi" w:cstheme="majorHAnsi"/>
          <w:color w:val="000000" w:themeColor="text1"/>
        </w:rPr>
        <w:t xml:space="preserve">– </w:t>
      </w:r>
      <w:r w:rsidRPr="00846B8E">
        <w:rPr>
          <w:rFonts w:asciiTheme="majorHAnsi" w:hAnsiTheme="majorHAnsi" w:cstheme="majorHAnsi"/>
          <w:b/>
          <w:color w:val="000000" w:themeColor="text1"/>
        </w:rPr>
        <w:t xml:space="preserve">do </w:t>
      </w:r>
      <w:r w:rsidR="00BA138F">
        <w:rPr>
          <w:rFonts w:asciiTheme="majorHAnsi" w:hAnsiTheme="majorHAnsi" w:cstheme="majorHAnsi"/>
          <w:b/>
          <w:color w:val="000000" w:themeColor="text1"/>
        </w:rPr>
        <w:t xml:space="preserve">15 </w:t>
      </w:r>
      <w:r w:rsidRPr="00846B8E">
        <w:rPr>
          <w:rFonts w:asciiTheme="majorHAnsi" w:hAnsiTheme="majorHAnsi" w:cstheme="majorHAnsi"/>
          <w:b/>
          <w:color w:val="000000" w:themeColor="text1"/>
        </w:rPr>
        <w:t>grudnia 2024 r</w:t>
      </w:r>
      <w:r w:rsidR="001523E4" w:rsidRPr="00846B8E">
        <w:rPr>
          <w:rFonts w:asciiTheme="majorHAnsi" w:hAnsiTheme="majorHAnsi" w:cstheme="majorHAnsi"/>
          <w:b/>
          <w:color w:val="000000" w:themeColor="text1"/>
        </w:rPr>
        <w:t>.</w:t>
      </w:r>
      <w:r w:rsidR="00BA138F" w:rsidRPr="00BA138F">
        <w:rPr>
          <w:rFonts w:asciiTheme="majorHAnsi" w:hAnsiTheme="majorHAnsi" w:cstheme="majorHAnsi"/>
          <w:color w:val="000000" w:themeColor="text1"/>
        </w:rPr>
        <w:t>;</w:t>
      </w:r>
    </w:p>
    <w:p w14:paraId="7FFF8E5C" w14:textId="255CE667" w:rsidR="006905FB" w:rsidRPr="00846B8E" w:rsidRDefault="006905FB" w:rsidP="00846B8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Chars="0" w:left="851" w:firstLineChars="0"/>
        <w:rPr>
          <w:rFonts w:asciiTheme="majorHAnsi" w:hAnsiTheme="majorHAnsi" w:cstheme="majorHAnsi"/>
          <w:b/>
          <w:bCs/>
          <w:color w:val="000000" w:themeColor="text1"/>
          <w:position w:val="0"/>
        </w:rPr>
      </w:pPr>
      <w:r w:rsidRPr="00B705F4">
        <w:rPr>
          <w:rFonts w:asciiTheme="majorHAnsi" w:hAnsiTheme="majorHAnsi" w:cstheme="majorHAnsi"/>
          <w:b/>
          <w:bCs/>
          <w:color w:val="000000" w:themeColor="text1"/>
          <w:position w:val="0"/>
        </w:rPr>
        <w:lastRenderedPageBreak/>
        <w:t xml:space="preserve">Etap 3 </w:t>
      </w:r>
      <w:r w:rsidR="00BA138F" w:rsidRPr="007F6AE3">
        <w:rPr>
          <w:rFonts w:asciiTheme="majorHAnsi" w:hAnsiTheme="majorHAnsi" w:cstheme="majorHAnsi"/>
          <w:color w:val="000000" w:themeColor="text1"/>
        </w:rPr>
        <w:t>–</w:t>
      </w:r>
      <w:r w:rsidR="001523E4" w:rsidRPr="00B705F4">
        <w:rPr>
          <w:rFonts w:asciiTheme="majorHAnsi" w:hAnsiTheme="majorHAnsi" w:cstheme="majorHAnsi"/>
          <w:b/>
          <w:bCs/>
          <w:color w:val="000000" w:themeColor="text1"/>
          <w:position w:val="0"/>
        </w:rPr>
        <w:t xml:space="preserve"> </w:t>
      </w:r>
      <w:r w:rsidR="00BA138F">
        <w:rPr>
          <w:rFonts w:asciiTheme="majorHAnsi" w:hAnsiTheme="majorHAnsi" w:cstheme="majorHAnsi"/>
          <w:bCs/>
          <w:color w:val="000000" w:themeColor="text1"/>
          <w:position w:val="0"/>
        </w:rPr>
        <w:t xml:space="preserve">analiza danych, </w:t>
      </w:r>
      <w:r w:rsidR="00BA138F" w:rsidRPr="00567420">
        <w:rPr>
          <w:rFonts w:asciiTheme="majorHAnsi" w:hAnsiTheme="majorHAnsi" w:cstheme="majorHAnsi"/>
          <w:color w:val="000000" w:themeColor="text1"/>
        </w:rPr>
        <w:t xml:space="preserve">przedstawienie wyników badań i </w:t>
      </w:r>
      <w:r w:rsidR="00BA138F">
        <w:rPr>
          <w:rFonts w:asciiTheme="majorHAnsi" w:hAnsiTheme="majorHAnsi" w:cstheme="majorHAnsi"/>
          <w:color w:val="000000" w:themeColor="text1"/>
        </w:rPr>
        <w:t xml:space="preserve">omówienie ich </w:t>
      </w:r>
      <w:r w:rsidR="00BA138F" w:rsidRPr="00567420">
        <w:rPr>
          <w:rFonts w:asciiTheme="majorHAnsi" w:hAnsiTheme="majorHAnsi" w:cstheme="majorHAnsi"/>
          <w:color w:val="000000" w:themeColor="text1"/>
        </w:rPr>
        <w:t xml:space="preserve">wspólnie z </w:t>
      </w:r>
      <w:r w:rsidR="00BA138F">
        <w:rPr>
          <w:rFonts w:asciiTheme="majorHAnsi" w:hAnsiTheme="majorHAnsi" w:cstheme="majorHAnsi"/>
          <w:color w:val="000000" w:themeColor="text1"/>
        </w:rPr>
        <w:t>ekspertami oraz</w:t>
      </w:r>
      <w:r w:rsidR="001523E4" w:rsidRPr="00B705F4">
        <w:rPr>
          <w:rFonts w:asciiTheme="majorHAnsi" w:hAnsiTheme="majorHAnsi" w:cstheme="majorHAnsi"/>
          <w:bCs/>
          <w:color w:val="000000" w:themeColor="text1"/>
          <w:position w:val="0"/>
        </w:rPr>
        <w:t xml:space="preserve"> </w:t>
      </w:r>
      <w:r w:rsidRPr="00B705F4">
        <w:rPr>
          <w:rFonts w:asciiTheme="majorHAnsi" w:hAnsiTheme="majorHAnsi" w:cstheme="majorHAnsi"/>
          <w:bCs/>
          <w:color w:val="000000" w:themeColor="text1"/>
          <w:position w:val="0"/>
        </w:rPr>
        <w:t>opracowanie raport</w:t>
      </w:r>
      <w:r w:rsidR="00DD53C5" w:rsidRPr="00B705F4">
        <w:rPr>
          <w:rFonts w:asciiTheme="majorHAnsi" w:hAnsiTheme="majorHAnsi" w:cstheme="majorHAnsi"/>
          <w:bCs/>
          <w:color w:val="000000" w:themeColor="text1"/>
          <w:position w:val="0"/>
        </w:rPr>
        <w:t>u</w:t>
      </w:r>
      <w:r w:rsidRPr="00B705F4">
        <w:rPr>
          <w:rFonts w:asciiTheme="majorHAnsi" w:hAnsiTheme="majorHAnsi" w:cstheme="majorHAnsi"/>
          <w:bCs/>
          <w:color w:val="000000" w:themeColor="text1"/>
          <w:position w:val="0"/>
        </w:rPr>
        <w:t xml:space="preserve"> z badań </w:t>
      </w:r>
      <w:r w:rsidR="001523E4" w:rsidRPr="00B705F4">
        <w:rPr>
          <w:rFonts w:asciiTheme="majorHAnsi" w:hAnsiTheme="majorHAnsi" w:cstheme="majorHAnsi"/>
          <w:color w:val="000000" w:themeColor="text1"/>
        </w:rPr>
        <w:t>(</w:t>
      </w:r>
      <w:r w:rsidR="007F6AE3">
        <w:rPr>
          <w:rFonts w:asciiTheme="majorHAnsi" w:hAnsiTheme="majorHAnsi" w:cstheme="majorHAnsi"/>
          <w:color w:val="000000" w:themeColor="text1"/>
        </w:rPr>
        <w:t>zadanie</w:t>
      </w:r>
      <w:r w:rsidR="001523E4" w:rsidRPr="00B705F4">
        <w:rPr>
          <w:rFonts w:asciiTheme="majorHAnsi" w:hAnsiTheme="majorHAnsi" w:cstheme="majorHAnsi"/>
          <w:color w:val="000000" w:themeColor="text1"/>
        </w:rPr>
        <w:t xml:space="preserve"> 6 </w:t>
      </w:r>
      <w:r w:rsidR="00BA138F">
        <w:rPr>
          <w:rFonts w:asciiTheme="majorHAnsi" w:hAnsiTheme="majorHAnsi" w:cstheme="majorHAnsi"/>
          <w:color w:val="000000" w:themeColor="text1"/>
        </w:rPr>
        <w:t>-</w:t>
      </w:r>
      <w:r w:rsidR="001523E4" w:rsidRPr="00B705F4">
        <w:rPr>
          <w:rFonts w:asciiTheme="majorHAnsi" w:hAnsiTheme="majorHAnsi" w:cstheme="majorHAnsi"/>
          <w:color w:val="000000" w:themeColor="text1"/>
        </w:rPr>
        <w:t xml:space="preserve"> 8) </w:t>
      </w:r>
      <w:r w:rsidR="00BA138F" w:rsidRPr="007F6AE3">
        <w:rPr>
          <w:rFonts w:asciiTheme="majorHAnsi" w:hAnsiTheme="majorHAnsi" w:cstheme="majorHAnsi"/>
          <w:color w:val="000000" w:themeColor="text1"/>
        </w:rPr>
        <w:t>–</w:t>
      </w:r>
      <w:r w:rsidRPr="00B705F4">
        <w:rPr>
          <w:rFonts w:asciiTheme="majorHAnsi" w:hAnsiTheme="majorHAnsi" w:cstheme="majorHAnsi"/>
          <w:bCs/>
          <w:color w:val="000000" w:themeColor="text1"/>
          <w:position w:val="0"/>
        </w:rPr>
        <w:t xml:space="preserve"> </w:t>
      </w:r>
      <w:r w:rsidRPr="00846B8E">
        <w:rPr>
          <w:rFonts w:asciiTheme="majorHAnsi" w:hAnsiTheme="majorHAnsi" w:cstheme="majorHAnsi"/>
          <w:b/>
          <w:color w:val="000000" w:themeColor="text1"/>
        </w:rPr>
        <w:t>do 15 lutego 2025 r.</w:t>
      </w:r>
    </w:p>
    <w:p w14:paraId="3AAFAD49" w14:textId="5272E363" w:rsidR="005515EA" w:rsidRPr="00B705F4" w:rsidRDefault="005515EA" w:rsidP="00CA38C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426" w:firstLineChars="0"/>
        <w:textDirection w:val="lrTb"/>
        <w:rPr>
          <w:rFonts w:asciiTheme="majorHAnsi" w:hAnsiTheme="majorHAnsi" w:cstheme="majorHAnsi"/>
        </w:rPr>
      </w:pPr>
      <w:r w:rsidRPr="00B705F4">
        <w:rPr>
          <w:rFonts w:asciiTheme="majorHAnsi" w:eastAsia="Arial" w:hAnsiTheme="majorHAnsi" w:cstheme="majorHAnsi"/>
          <w:b/>
        </w:rPr>
        <w:t>ZAKRES WIEDZY I DOŚWIADCZENIA</w:t>
      </w:r>
      <w:r w:rsidRPr="00B705F4">
        <w:rPr>
          <w:rFonts w:asciiTheme="majorHAnsi" w:hAnsiTheme="majorHAnsi" w:cstheme="majorHAnsi"/>
        </w:rPr>
        <w:t xml:space="preserve"> </w:t>
      </w:r>
    </w:p>
    <w:p w14:paraId="1DDC0E7B" w14:textId="20D2C5BE" w:rsidR="00235E9A" w:rsidRPr="00846B8E" w:rsidRDefault="00235E9A" w:rsidP="00846B8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66" w:firstLineChars="0" w:firstLine="0"/>
        <w:textDirection w:val="lrTb"/>
        <w:rPr>
          <w:rFonts w:asciiTheme="majorHAnsi" w:hAnsiTheme="majorHAnsi" w:cstheme="majorHAnsi"/>
        </w:rPr>
      </w:pPr>
      <w:r w:rsidRPr="00846B8E">
        <w:rPr>
          <w:rFonts w:asciiTheme="majorHAnsi" w:hAnsiTheme="majorHAnsi" w:cstheme="majorHAnsi"/>
        </w:rPr>
        <w:t>Wykonawca posiada</w:t>
      </w:r>
      <w:r w:rsidR="00846B8E">
        <w:rPr>
          <w:rFonts w:asciiTheme="majorHAnsi" w:hAnsiTheme="majorHAnsi" w:cstheme="majorHAnsi"/>
        </w:rPr>
        <w:t>:</w:t>
      </w:r>
      <w:r w:rsidRPr="00846B8E">
        <w:rPr>
          <w:rFonts w:asciiTheme="majorHAnsi" w:hAnsiTheme="majorHAnsi" w:cstheme="majorHAnsi"/>
        </w:rPr>
        <w:t xml:space="preserve"> </w:t>
      </w:r>
    </w:p>
    <w:p w14:paraId="433F62D8" w14:textId="19476629" w:rsidR="005515EA" w:rsidRPr="00B705F4" w:rsidRDefault="00235E9A" w:rsidP="00846B8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567" w:firstLineChars="0"/>
        <w:textDirection w:val="lrTb"/>
        <w:rPr>
          <w:rFonts w:asciiTheme="majorHAnsi" w:hAnsiTheme="majorHAnsi" w:cstheme="majorHAnsi"/>
        </w:rPr>
      </w:pPr>
      <w:r w:rsidRPr="00B705F4">
        <w:rPr>
          <w:rFonts w:asciiTheme="majorHAnsi" w:hAnsiTheme="majorHAnsi" w:cstheme="majorHAnsi"/>
        </w:rPr>
        <w:t xml:space="preserve">wiedzę </w:t>
      </w:r>
      <w:r w:rsidRPr="00B705F4">
        <w:rPr>
          <w:rFonts w:asciiTheme="majorHAnsi" w:hAnsiTheme="majorHAnsi" w:cstheme="majorHAnsi"/>
          <w:lang w:val="it-IT"/>
        </w:rPr>
        <w:t>i do</w:t>
      </w:r>
      <w:r w:rsidRPr="00B705F4">
        <w:rPr>
          <w:rFonts w:asciiTheme="majorHAnsi" w:hAnsiTheme="majorHAnsi" w:cstheme="majorHAnsi"/>
        </w:rPr>
        <w:t xml:space="preserve">świadczenie: tj. ma doświadczenie w realizacji badań polegające na </w:t>
      </w:r>
      <w:r w:rsidRPr="00B705F4">
        <w:rPr>
          <w:rFonts w:asciiTheme="majorHAnsi" w:hAnsiTheme="majorHAnsi" w:cstheme="majorHAnsi"/>
          <w:bCs/>
        </w:rPr>
        <w:t>wykonaniu</w:t>
      </w:r>
      <w:r w:rsidRPr="00B705F4">
        <w:rPr>
          <w:rFonts w:asciiTheme="majorHAnsi" w:hAnsiTheme="majorHAnsi" w:cstheme="majorHAnsi"/>
        </w:rPr>
        <w:t xml:space="preserve"> w</w:t>
      </w:r>
      <w:r w:rsidR="005515EA" w:rsidRPr="00B705F4">
        <w:rPr>
          <w:rFonts w:asciiTheme="majorHAnsi" w:hAnsiTheme="majorHAnsi" w:cstheme="majorHAnsi"/>
        </w:rPr>
        <w:t xml:space="preserve"> okresie ostatnich trzech lat przed upływem terminu składania ofert, a jeżeli okres prowadzenia działalności jest krótszy - w tym okresie, </w:t>
      </w:r>
      <w:r w:rsidRPr="00B705F4">
        <w:rPr>
          <w:rFonts w:asciiTheme="majorHAnsi" w:hAnsiTheme="majorHAnsi" w:cstheme="majorHAnsi"/>
        </w:rPr>
        <w:t xml:space="preserve">Wykonawca </w:t>
      </w:r>
      <w:r w:rsidR="005515EA" w:rsidRPr="00B705F4">
        <w:rPr>
          <w:rFonts w:asciiTheme="majorHAnsi" w:hAnsiTheme="majorHAnsi" w:cstheme="majorHAnsi"/>
        </w:rPr>
        <w:t xml:space="preserve">wykonał z należytą starannością minimum </w:t>
      </w:r>
      <w:r w:rsidR="005515EA" w:rsidRPr="00B705F4">
        <w:rPr>
          <w:rFonts w:asciiTheme="majorHAnsi" w:hAnsiTheme="majorHAnsi" w:cstheme="majorHAnsi"/>
          <w:b/>
        </w:rPr>
        <w:t>trzy badania</w:t>
      </w:r>
      <w:r w:rsidR="005515EA" w:rsidRPr="00B705F4">
        <w:rPr>
          <w:rFonts w:asciiTheme="majorHAnsi" w:hAnsiTheme="majorHAnsi" w:cstheme="majorHAnsi"/>
        </w:rPr>
        <w:t xml:space="preserve"> </w:t>
      </w:r>
      <w:r w:rsidR="00750F9C">
        <w:rPr>
          <w:rFonts w:asciiTheme="majorHAnsi" w:hAnsiTheme="majorHAnsi" w:cstheme="majorHAnsi"/>
        </w:rPr>
        <w:t>rynku</w:t>
      </w:r>
      <w:r w:rsidR="005515EA" w:rsidRPr="00B705F4">
        <w:rPr>
          <w:rFonts w:asciiTheme="majorHAnsi" w:hAnsiTheme="majorHAnsi" w:cstheme="majorHAnsi"/>
        </w:rPr>
        <w:t xml:space="preserve"> lub społeczne (wraz z analizą danych) </w:t>
      </w:r>
      <w:r w:rsidR="005515EA" w:rsidRPr="00892BC5">
        <w:rPr>
          <w:rFonts w:asciiTheme="majorHAnsi" w:hAnsiTheme="majorHAnsi" w:cstheme="majorHAnsi"/>
          <w:b/>
        </w:rPr>
        <w:t xml:space="preserve">dla sektora publicznego o wartości </w:t>
      </w:r>
      <w:r w:rsidR="005515EA" w:rsidRPr="00871099">
        <w:rPr>
          <w:rFonts w:asciiTheme="majorHAnsi" w:hAnsiTheme="majorHAnsi" w:cstheme="majorHAnsi"/>
          <w:b/>
        </w:rPr>
        <w:t>nie mniejszej niż 50 000,00 PLN brutto za każde badanie</w:t>
      </w:r>
      <w:r w:rsidR="005515EA" w:rsidRPr="00B705F4">
        <w:rPr>
          <w:rFonts w:asciiTheme="majorHAnsi" w:hAnsiTheme="majorHAnsi" w:cstheme="majorHAnsi"/>
        </w:rPr>
        <w:t xml:space="preserve">. </w:t>
      </w:r>
    </w:p>
    <w:p w14:paraId="38F7FFFC" w14:textId="6CA7F9B1" w:rsidR="00235E9A" w:rsidRPr="00750F9C" w:rsidRDefault="00A01CC8" w:rsidP="00846B8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567" w:firstLineChars="0"/>
        <w:textDirection w:val="lrT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niezbędne</w:t>
      </w:r>
      <w:r w:rsidR="00235E9A" w:rsidRPr="00750F9C">
        <w:rPr>
          <w:rFonts w:asciiTheme="majorHAnsi" w:hAnsiTheme="majorHAnsi" w:cstheme="majorHAnsi"/>
        </w:rPr>
        <w:t xml:space="preserve"> zasob</w:t>
      </w:r>
      <w:r>
        <w:rPr>
          <w:rFonts w:asciiTheme="majorHAnsi" w:hAnsiTheme="majorHAnsi" w:cstheme="majorHAnsi"/>
        </w:rPr>
        <w:t xml:space="preserve">y </w:t>
      </w:r>
      <w:r w:rsidR="00235E9A" w:rsidRPr="00750F9C">
        <w:rPr>
          <w:rFonts w:asciiTheme="majorHAnsi" w:hAnsiTheme="majorHAnsi" w:cstheme="majorHAnsi"/>
        </w:rPr>
        <w:t>ludzki</w:t>
      </w:r>
      <w:r>
        <w:rPr>
          <w:rFonts w:asciiTheme="majorHAnsi" w:hAnsiTheme="majorHAnsi" w:cstheme="majorHAnsi"/>
        </w:rPr>
        <w:t xml:space="preserve">e: </w:t>
      </w:r>
      <w:r w:rsidR="00235E9A" w:rsidRPr="00750F9C">
        <w:rPr>
          <w:rFonts w:asciiTheme="majorHAnsi" w:hAnsiTheme="majorHAnsi" w:cstheme="majorHAnsi"/>
          <w:b/>
          <w:bCs/>
        </w:rPr>
        <w:t xml:space="preserve">minimum </w:t>
      </w:r>
      <w:r w:rsidR="00235E9A" w:rsidRPr="00D25639">
        <w:rPr>
          <w:rFonts w:asciiTheme="majorHAnsi" w:hAnsiTheme="majorHAnsi" w:cstheme="majorHAnsi"/>
          <w:b/>
          <w:bCs/>
        </w:rPr>
        <w:t>2</w:t>
      </w:r>
      <w:r w:rsidR="00235E9A" w:rsidRPr="00750F9C">
        <w:rPr>
          <w:rFonts w:asciiTheme="majorHAnsi" w:hAnsiTheme="majorHAnsi" w:cstheme="majorHAnsi"/>
          <w:b/>
          <w:bCs/>
        </w:rPr>
        <w:t xml:space="preserve"> specjalist</w:t>
      </w:r>
      <w:r w:rsidR="00235E9A" w:rsidRPr="00D25639">
        <w:rPr>
          <w:rFonts w:asciiTheme="majorHAnsi" w:hAnsiTheme="majorHAnsi" w:cstheme="majorHAnsi"/>
          <w:b/>
          <w:bCs/>
        </w:rPr>
        <w:t>ó</w:t>
      </w:r>
      <w:r w:rsidR="00235E9A" w:rsidRPr="00750F9C">
        <w:rPr>
          <w:rFonts w:asciiTheme="majorHAnsi" w:hAnsiTheme="majorHAnsi" w:cstheme="majorHAnsi"/>
          <w:b/>
          <w:bCs/>
        </w:rPr>
        <w:t xml:space="preserve">w </w:t>
      </w:r>
      <w:r w:rsidR="00235E9A" w:rsidRPr="00750F9C">
        <w:rPr>
          <w:rFonts w:asciiTheme="majorHAnsi" w:hAnsiTheme="majorHAnsi" w:cstheme="majorHAnsi"/>
        </w:rPr>
        <w:t xml:space="preserve">w zespole realizującym usługę, mających doświadczenie w udziale </w:t>
      </w:r>
      <w:r w:rsidR="00235E9A" w:rsidRPr="00750F9C">
        <w:rPr>
          <w:rFonts w:asciiTheme="majorHAnsi" w:hAnsiTheme="majorHAnsi" w:cstheme="majorHAnsi"/>
          <w:b/>
          <w:bCs/>
        </w:rPr>
        <w:t>w co najmniej trzech projektach badawczych z</w:t>
      </w:r>
      <w:r>
        <w:rPr>
          <w:rFonts w:asciiTheme="majorHAnsi" w:hAnsiTheme="majorHAnsi" w:cstheme="majorHAnsi"/>
          <w:b/>
          <w:bCs/>
        </w:rPr>
        <w:t xml:space="preserve"> </w:t>
      </w:r>
      <w:r w:rsidR="00D25639">
        <w:rPr>
          <w:rFonts w:asciiTheme="majorHAnsi" w:hAnsiTheme="majorHAnsi" w:cstheme="majorHAnsi"/>
          <w:b/>
          <w:bCs/>
        </w:rPr>
        <w:t xml:space="preserve">obszaru oświaty </w:t>
      </w:r>
      <w:r w:rsidR="00235E9A" w:rsidRPr="00750F9C">
        <w:rPr>
          <w:rFonts w:asciiTheme="majorHAnsi" w:hAnsiTheme="majorHAnsi" w:cstheme="majorHAnsi"/>
          <w:b/>
          <w:bCs/>
        </w:rPr>
        <w:t xml:space="preserve">w ciągu ostatnich </w:t>
      </w:r>
      <w:r w:rsidR="00A96455">
        <w:rPr>
          <w:rFonts w:asciiTheme="majorHAnsi" w:hAnsiTheme="majorHAnsi" w:cstheme="majorHAnsi"/>
          <w:b/>
          <w:bCs/>
        </w:rPr>
        <w:t>5</w:t>
      </w:r>
      <w:r w:rsidR="00235E9A" w:rsidRPr="00750F9C">
        <w:rPr>
          <w:rFonts w:asciiTheme="majorHAnsi" w:hAnsiTheme="majorHAnsi" w:cstheme="majorHAnsi"/>
          <w:b/>
          <w:bCs/>
          <w:lang w:val="nl-NL"/>
        </w:rPr>
        <w:t xml:space="preserve"> lat</w:t>
      </w:r>
      <w:r w:rsidR="00235E9A" w:rsidRPr="00750F9C">
        <w:rPr>
          <w:rFonts w:asciiTheme="majorHAnsi" w:hAnsiTheme="majorHAnsi" w:cstheme="majorHAnsi"/>
        </w:rPr>
        <w:t xml:space="preserve"> do dnia, w </w:t>
      </w:r>
      <w:proofErr w:type="spellStart"/>
      <w:r w:rsidR="00235E9A" w:rsidRPr="00750F9C">
        <w:rPr>
          <w:rFonts w:asciiTheme="majorHAnsi" w:hAnsiTheme="majorHAnsi" w:cstheme="majorHAnsi"/>
        </w:rPr>
        <w:t>kt</w:t>
      </w:r>
      <w:r w:rsidR="00235E9A" w:rsidRPr="00750F9C">
        <w:rPr>
          <w:rFonts w:asciiTheme="majorHAnsi" w:hAnsiTheme="majorHAnsi" w:cstheme="majorHAnsi"/>
          <w:lang w:val="es-ES_tradnl"/>
        </w:rPr>
        <w:t>ó</w:t>
      </w:r>
      <w:proofErr w:type="spellEnd"/>
      <w:r w:rsidR="00235E9A" w:rsidRPr="00750F9C">
        <w:rPr>
          <w:rFonts w:asciiTheme="majorHAnsi" w:hAnsiTheme="majorHAnsi" w:cstheme="majorHAnsi"/>
        </w:rPr>
        <w:t>rym upływa termin składania ofert</w:t>
      </w:r>
      <w:r w:rsidR="00235E9A" w:rsidRPr="00750F9C">
        <w:rPr>
          <w:rFonts w:asciiTheme="majorHAnsi" w:hAnsiTheme="majorHAnsi" w:cstheme="majorHAnsi"/>
          <w:lang w:val="it-IT"/>
        </w:rPr>
        <w:t>.</w:t>
      </w:r>
    </w:p>
    <w:p w14:paraId="64823C7E" w14:textId="6B1FAE32" w:rsidR="002463C6" w:rsidRPr="00B705F4" w:rsidRDefault="005515EA" w:rsidP="00CA38C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426" w:firstLineChars="0"/>
        <w:textDirection w:val="lrTb"/>
        <w:rPr>
          <w:rFonts w:asciiTheme="majorHAnsi" w:eastAsia="Arial" w:hAnsiTheme="majorHAnsi" w:cstheme="majorHAnsi"/>
          <w:b/>
        </w:rPr>
      </w:pPr>
      <w:r w:rsidRPr="00B705F4">
        <w:rPr>
          <w:rFonts w:asciiTheme="majorHAnsi" w:eastAsia="Arial" w:hAnsiTheme="majorHAnsi" w:cstheme="majorHAnsi"/>
          <w:b/>
        </w:rPr>
        <w:t>WYMAGANIA DOTYCZĄCE REALIZACJI ZAMÓWIENIA</w:t>
      </w:r>
    </w:p>
    <w:p w14:paraId="4551B52C" w14:textId="721B2F97" w:rsidR="002463C6" w:rsidRPr="00B705F4" w:rsidRDefault="002463C6" w:rsidP="00FA560E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Chars="0" w:left="567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Przy realizacji przedmiotu zamówienia Wykonawca będzie na bieżąco współpracował z Zamawiającym. Współpraca będzie polegała na kontaktach bezpośrednich, telefonicznych i e-mailowych.</w:t>
      </w:r>
    </w:p>
    <w:p w14:paraId="1EEA38E7" w14:textId="7B8F8E28" w:rsidR="002463C6" w:rsidRPr="00B705F4" w:rsidRDefault="002463C6" w:rsidP="00FA560E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Chars="0" w:left="567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Wykonawca zobowiązuje się wykonywać przedmiot usługi z należytą starannością, najlepszą wiedzą oraz z poszanowaniem zasad profesjonalizmu zawodowego oraz powinien dysponować wszystkimi narzędziami i urządzeniami technicznymi koniecznymi do prawidłowej realizacji przedmiotu zamówienia.</w:t>
      </w:r>
    </w:p>
    <w:p w14:paraId="6F62AB87" w14:textId="77777777" w:rsidR="00927AFE" w:rsidRPr="00C87BCB" w:rsidRDefault="00927AFE" w:rsidP="00FA560E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Chars="0" w:left="567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C87BCB">
        <w:rPr>
          <w:rFonts w:asciiTheme="majorHAnsi" w:eastAsia="Arial" w:hAnsiTheme="majorHAnsi" w:cstheme="majorHAnsi"/>
        </w:rPr>
        <w:t xml:space="preserve">Wykonawca winien nanosić korekty na przygotowany materiał w oparciu o sugestie wyrażone przez Zamawiającego. </w:t>
      </w:r>
    </w:p>
    <w:p w14:paraId="64E54DEE" w14:textId="4D4D7F61" w:rsidR="001209B6" w:rsidRPr="00C87BCB" w:rsidRDefault="006905FB" w:rsidP="001209B6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Chars="0" w:left="567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A67D87">
        <w:rPr>
          <w:rFonts w:asciiTheme="majorHAnsi" w:eastAsia="Arial" w:hAnsiTheme="majorHAnsi" w:cstheme="majorHAnsi"/>
        </w:rPr>
        <w:t xml:space="preserve">W ramach realizacji zadania Wykonawca będzie zobowiązany do udziału w co najmniej </w:t>
      </w:r>
      <w:r w:rsidR="00C87BCB" w:rsidRPr="00A67D87">
        <w:rPr>
          <w:rFonts w:asciiTheme="majorHAnsi" w:eastAsia="Arial" w:hAnsiTheme="majorHAnsi" w:cstheme="majorHAnsi"/>
        </w:rPr>
        <w:t>dwóch</w:t>
      </w:r>
      <w:r w:rsidR="0078616C" w:rsidRPr="00A67D87">
        <w:rPr>
          <w:rFonts w:asciiTheme="majorHAnsi" w:eastAsia="Arial" w:hAnsiTheme="majorHAnsi" w:cstheme="majorHAnsi"/>
        </w:rPr>
        <w:t xml:space="preserve"> </w:t>
      </w:r>
      <w:r w:rsidRPr="00A67D87">
        <w:rPr>
          <w:rFonts w:asciiTheme="majorHAnsi" w:eastAsia="Arial" w:hAnsiTheme="majorHAnsi" w:cstheme="majorHAnsi"/>
        </w:rPr>
        <w:t>spotka</w:t>
      </w:r>
      <w:r w:rsidR="00892BC5" w:rsidRPr="00A67D87">
        <w:rPr>
          <w:rFonts w:asciiTheme="majorHAnsi" w:eastAsia="Arial" w:hAnsiTheme="majorHAnsi" w:cstheme="majorHAnsi"/>
        </w:rPr>
        <w:t>niach z</w:t>
      </w:r>
      <w:r w:rsidRPr="00A67D87">
        <w:rPr>
          <w:rFonts w:asciiTheme="majorHAnsi" w:eastAsia="Arial" w:hAnsiTheme="majorHAnsi" w:cstheme="majorHAnsi"/>
        </w:rPr>
        <w:t xml:space="preserve"> </w:t>
      </w:r>
      <w:r w:rsidR="00C87BCB" w:rsidRPr="00A67D87">
        <w:rPr>
          <w:rFonts w:asciiTheme="majorHAnsi" w:eastAsia="Arial" w:hAnsiTheme="majorHAnsi" w:cstheme="majorHAnsi"/>
        </w:rPr>
        <w:t>Wykonawcą</w:t>
      </w:r>
      <w:r w:rsidRPr="00A67D87">
        <w:rPr>
          <w:rFonts w:asciiTheme="majorHAnsi" w:eastAsia="Arial" w:hAnsiTheme="majorHAnsi" w:cstheme="majorHAnsi"/>
        </w:rPr>
        <w:t xml:space="preserve"> w celu konsultacji merytorycznej prowadzonych prac. Termin spotkania (online) zostaną ustalone z Wykonawcą przez Zamawiającego</w:t>
      </w:r>
      <w:r w:rsidR="00892BC5" w:rsidRPr="00A67D87">
        <w:rPr>
          <w:rFonts w:asciiTheme="majorHAnsi" w:eastAsia="Arial" w:hAnsiTheme="majorHAnsi" w:cstheme="majorHAnsi"/>
        </w:rPr>
        <w:t xml:space="preserve"> po podpisaniu umowy</w:t>
      </w:r>
      <w:r w:rsidRPr="00A67D87">
        <w:rPr>
          <w:rFonts w:asciiTheme="majorHAnsi" w:eastAsia="Arial" w:hAnsiTheme="majorHAnsi" w:cstheme="majorHAnsi"/>
        </w:rPr>
        <w:t>.</w:t>
      </w:r>
      <w:r w:rsidR="00646D7C" w:rsidRPr="00A67D87">
        <w:rPr>
          <w:rFonts w:asciiTheme="majorHAnsi" w:eastAsia="Arial" w:hAnsiTheme="majorHAnsi" w:cstheme="majorHAnsi"/>
        </w:rPr>
        <w:t xml:space="preserve"> </w:t>
      </w:r>
    </w:p>
    <w:p w14:paraId="1E901AF9" w14:textId="77777777" w:rsidR="00A67D87" w:rsidRDefault="001209B6" w:rsidP="00A67D87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Chars="0" w:left="567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A67D87">
        <w:rPr>
          <w:rFonts w:asciiTheme="majorHAnsi" w:eastAsia="Arial" w:hAnsiTheme="majorHAnsi" w:cstheme="majorHAnsi"/>
        </w:rPr>
        <w:t xml:space="preserve">Rozpoczęcie współpracy odbędzie się warsztatem w którym Zamawiający przedstawi założenia dotyczące badania. Spotkanie (online) odbędzie się najpóźniej w </w:t>
      </w:r>
      <w:r w:rsidR="00C87BCB" w:rsidRPr="00A67D87">
        <w:rPr>
          <w:rFonts w:asciiTheme="majorHAnsi" w:eastAsia="Arial" w:hAnsiTheme="majorHAnsi" w:cstheme="majorHAnsi"/>
        </w:rPr>
        <w:t>trzecim dniu</w:t>
      </w:r>
      <w:r w:rsidRPr="00A67D87">
        <w:rPr>
          <w:rFonts w:asciiTheme="majorHAnsi" w:eastAsia="Arial" w:hAnsiTheme="majorHAnsi" w:cstheme="majorHAnsi"/>
        </w:rPr>
        <w:t xml:space="preserve"> o</w:t>
      </w:r>
      <w:r w:rsidR="00C87BCB" w:rsidRPr="00A67D87">
        <w:rPr>
          <w:rFonts w:asciiTheme="majorHAnsi" w:eastAsia="Arial" w:hAnsiTheme="majorHAnsi" w:cstheme="majorHAnsi"/>
        </w:rPr>
        <w:t>d podpisania umowy.</w:t>
      </w:r>
    </w:p>
    <w:p w14:paraId="64F2C19E" w14:textId="0D50C1FB" w:rsidR="00A67D87" w:rsidRPr="00A67D87" w:rsidRDefault="00A67D87" w:rsidP="002962FD">
      <w:pPr>
        <w:pStyle w:val="Akapitzlist"/>
        <w:numPr>
          <w:ilvl w:val="0"/>
          <w:numId w:val="10"/>
        </w:numPr>
        <w:suppressAutoHyphens w:val="0"/>
        <w:spacing w:after="240" w:line="240" w:lineRule="auto"/>
        <w:ind w:leftChars="0" w:left="567" w:firstLineChars="0" w:hanging="357"/>
        <w:contextualSpacing w:val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A67D87">
        <w:rPr>
          <w:rFonts w:asciiTheme="majorHAnsi" w:eastAsia="Arial" w:hAnsiTheme="majorHAnsi" w:cstheme="majorHAnsi"/>
        </w:rPr>
        <w:t xml:space="preserve">Zamawiający zapewnia możliwość konsultacji z </w:t>
      </w:r>
      <w:r>
        <w:rPr>
          <w:rFonts w:asciiTheme="majorHAnsi" w:eastAsia="Arial" w:hAnsiTheme="majorHAnsi" w:cstheme="majorHAnsi"/>
        </w:rPr>
        <w:t>z</w:t>
      </w:r>
      <w:r w:rsidRPr="00A67D87">
        <w:rPr>
          <w:rFonts w:asciiTheme="majorHAnsi" w:eastAsia="Arial" w:hAnsiTheme="majorHAnsi" w:cstheme="majorHAnsi"/>
        </w:rPr>
        <w:t xml:space="preserve">espołem ekspertów </w:t>
      </w:r>
      <w:r>
        <w:rPr>
          <w:rFonts w:asciiTheme="majorHAnsi" w:eastAsia="Arial" w:hAnsiTheme="majorHAnsi" w:cstheme="majorHAnsi"/>
        </w:rPr>
        <w:t>we wskazany</w:t>
      </w:r>
      <w:r w:rsidRPr="00A67D87">
        <w:rPr>
          <w:rFonts w:asciiTheme="majorHAnsi" w:eastAsia="Arial" w:hAnsiTheme="majorHAnsi" w:cstheme="majorHAnsi"/>
        </w:rPr>
        <w:t xml:space="preserve">m obszarze badawczym. </w:t>
      </w:r>
    </w:p>
    <w:p w14:paraId="349CFFD9" w14:textId="77777777" w:rsidR="00420C08" w:rsidRPr="00B705F4" w:rsidRDefault="00420C08" w:rsidP="002962FD">
      <w:pPr>
        <w:pStyle w:val="Akapitzlist"/>
        <w:suppressAutoHyphens w:val="0"/>
        <w:spacing w:after="240" w:line="240" w:lineRule="auto"/>
        <w:ind w:leftChars="0" w:left="567" w:firstLineChars="0" w:firstLine="0"/>
        <w:contextualSpacing w:val="0"/>
        <w:textDirection w:val="lrTb"/>
        <w:textAlignment w:val="auto"/>
        <w:outlineLvl w:val="9"/>
        <w:rPr>
          <w:rFonts w:asciiTheme="majorHAnsi" w:eastAsia="Arial" w:hAnsiTheme="majorHAnsi" w:cstheme="majorHAnsi"/>
          <w:color w:val="000000"/>
        </w:rPr>
      </w:pPr>
      <w:r w:rsidRPr="00B705F4">
        <w:rPr>
          <w:rFonts w:asciiTheme="majorHAnsi" w:eastAsia="Arial" w:hAnsiTheme="majorHAnsi" w:cstheme="majorHAnsi"/>
          <w:b/>
          <w:color w:val="000000"/>
        </w:rPr>
        <w:t>Klauzula informacyjna</w:t>
      </w:r>
    </w:p>
    <w:p w14:paraId="28D02EC2" w14:textId="77777777" w:rsidR="008F5B28" w:rsidRPr="00B705F4" w:rsidRDefault="008F5B28" w:rsidP="00CA38C3">
      <w:pPr>
        <w:tabs>
          <w:tab w:val="left" w:pos="709"/>
          <w:tab w:val="left" w:pos="2268"/>
        </w:tabs>
        <w:spacing w:line="240" w:lineRule="auto"/>
        <w:ind w:left="0" w:hanging="2"/>
        <w:rPr>
          <w:rFonts w:asciiTheme="majorHAnsi" w:eastAsia="Arial" w:hAnsiTheme="majorHAnsi" w:cstheme="majorHAnsi"/>
          <w:sz w:val="22"/>
          <w:szCs w:val="22"/>
        </w:rPr>
      </w:pPr>
      <w:r w:rsidRPr="00B705F4">
        <w:rPr>
          <w:rFonts w:asciiTheme="majorHAnsi" w:eastAsia="Arial" w:hAnsiTheme="majorHAnsi" w:cstheme="majorHAnsi"/>
          <w:sz w:val="22"/>
          <w:szCs w:val="22"/>
        </w:rPr>
        <w:t>Zgodnie z art. 13 ust. 1 i 2  rozporządzenia Parlamentu Europejskiego i Rady (UE) 2016/679 z dnia 27 kwietnia 2016 r. (Dz. Urz. UE L 119 z 04.05.2016 r.), dalej „RODO”, Ośrodek Rozwoju Edukacji w Warszawie informuje, że:</w:t>
      </w:r>
    </w:p>
    <w:p w14:paraId="559E98A6" w14:textId="3C8E9392" w:rsidR="008F5B28" w:rsidRPr="00B705F4" w:rsidRDefault="008F5B28" w:rsidP="00CA38C3">
      <w:pPr>
        <w:pStyle w:val="Akapitzlist"/>
        <w:numPr>
          <w:ilvl w:val="0"/>
          <w:numId w:val="4"/>
        </w:numPr>
        <w:tabs>
          <w:tab w:val="left" w:pos="709"/>
          <w:tab w:val="left" w:pos="2268"/>
        </w:tabs>
        <w:suppressAutoHyphens w:val="0"/>
        <w:spacing w:before="120" w:after="0" w:line="240" w:lineRule="auto"/>
        <w:ind w:leftChars="0" w:left="284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Administratorem państwa danych osobowych jest Ośrodek Rozwoju Edukacji z siedzibą w</w:t>
      </w:r>
      <w:r w:rsidR="00646604" w:rsidRPr="00B705F4">
        <w:rPr>
          <w:rFonts w:asciiTheme="majorHAnsi" w:eastAsia="Arial" w:hAnsiTheme="majorHAnsi" w:cstheme="majorHAnsi"/>
        </w:rPr>
        <w:t> </w:t>
      </w:r>
      <w:r w:rsidRPr="00B705F4">
        <w:rPr>
          <w:rFonts w:asciiTheme="majorHAnsi" w:eastAsia="Arial" w:hAnsiTheme="majorHAnsi" w:cstheme="majorHAnsi"/>
        </w:rPr>
        <w:t xml:space="preserve">Warszawie (00-478), Aleje Ujazdowskie 28, e-mail: sekretariat@ore.edu.pl, tel. 22 345 37 00; </w:t>
      </w:r>
    </w:p>
    <w:p w14:paraId="4052FFC8" w14:textId="3F9A4E0B" w:rsidR="008F5B28" w:rsidRPr="00B705F4" w:rsidRDefault="008F5B28" w:rsidP="00CA38C3">
      <w:pPr>
        <w:pStyle w:val="Akapitzlist"/>
        <w:numPr>
          <w:ilvl w:val="0"/>
          <w:numId w:val="4"/>
        </w:numPr>
        <w:tabs>
          <w:tab w:val="left" w:pos="709"/>
          <w:tab w:val="left" w:pos="2268"/>
        </w:tabs>
        <w:suppressAutoHyphens w:val="0"/>
        <w:spacing w:before="120" w:after="0" w:line="240" w:lineRule="auto"/>
        <w:ind w:leftChars="0" w:left="284" w:firstLineChars="0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 xml:space="preserve">Administrator wyznaczył inspektora ochrony danych, z którym można się skontaktować poprzez </w:t>
      </w:r>
      <w:r w:rsidR="00646604" w:rsidRPr="00B705F4">
        <w:rPr>
          <w:rFonts w:asciiTheme="majorHAnsi" w:eastAsia="Arial" w:hAnsiTheme="majorHAnsi" w:cstheme="majorHAnsi"/>
        </w:rPr>
        <w:br/>
      </w:r>
      <w:r w:rsidRPr="00B705F4">
        <w:rPr>
          <w:rFonts w:asciiTheme="majorHAnsi" w:eastAsia="Arial" w:hAnsiTheme="majorHAnsi" w:cstheme="majorHAnsi"/>
        </w:rPr>
        <w:t xml:space="preserve">e-mail: iod@ore.edu.pl lub pisemnie przekazując korespondencję na adres siedziby Administratora wskazany w punkcie 1. </w:t>
      </w:r>
    </w:p>
    <w:p w14:paraId="4B2B6F93" w14:textId="5D3B6E0C" w:rsidR="008F5B28" w:rsidRPr="00B705F4" w:rsidRDefault="008F5B28" w:rsidP="00CA38C3">
      <w:pPr>
        <w:pStyle w:val="Akapitzlist"/>
        <w:numPr>
          <w:ilvl w:val="0"/>
          <w:numId w:val="4"/>
        </w:numPr>
        <w:tabs>
          <w:tab w:val="left" w:pos="709"/>
          <w:tab w:val="left" w:pos="2268"/>
        </w:tabs>
        <w:suppressAutoHyphens w:val="0"/>
        <w:spacing w:before="120" w:after="0" w:line="240" w:lineRule="auto"/>
        <w:ind w:leftChars="0" w:left="284" w:firstLineChars="0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Państwa dane osobowe przetwarzane będą w celu związanym z postępowaniem o udzielenie zamówienia publicznego zgodnie z obowiązującymi przepisami prawa. Administrator może również przetwarzać dane osobowe w celu realizacji zadań przypisanych Instytucji Zarządzającej Programem Fundusze Europejskie dla Rozwoju Społecznego 2021-2027, w zakresie w jakim jest to</w:t>
      </w:r>
      <w:r w:rsidR="00646604" w:rsidRPr="00B705F4">
        <w:rPr>
          <w:rFonts w:asciiTheme="majorHAnsi" w:eastAsia="Arial" w:hAnsiTheme="majorHAnsi" w:cstheme="majorHAnsi"/>
        </w:rPr>
        <w:t> </w:t>
      </w:r>
      <w:r w:rsidRPr="00B705F4">
        <w:rPr>
          <w:rFonts w:asciiTheme="majorHAnsi" w:eastAsia="Arial" w:hAnsiTheme="majorHAnsi" w:cstheme="majorHAnsi"/>
        </w:rPr>
        <w:t>niezbędne dla realizacji tego celu, a w szczególności:</w:t>
      </w:r>
    </w:p>
    <w:p w14:paraId="5C644506" w14:textId="77777777" w:rsidR="008F5B28" w:rsidRPr="00B705F4" w:rsidRDefault="008F5B28" w:rsidP="00CA38C3">
      <w:pPr>
        <w:pStyle w:val="Akapitzlist"/>
        <w:numPr>
          <w:ilvl w:val="0"/>
          <w:numId w:val="5"/>
        </w:numPr>
        <w:tabs>
          <w:tab w:val="left" w:pos="2268"/>
        </w:tabs>
        <w:suppressAutoHyphens w:val="0"/>
        <w:spacing w:before="120" w:after="0" w:line="240" w:lineRule="auto"/>
        <w:ind w:leftChars="0" w:left="851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lastRenderedPageBreak/>
        <w:t>potwierdzania kwalifikowalności wydatków,</w:t>
      </w:r>
    </w:p>
    <w:p w14:paraId="0DB8E33B" w14:textId="77777777" w:rsidR="008F5B28" w:rsidRPr="00B705F4" w:rsidRDefault="008F5B28" w:rsidP="00CA38C3">
      <w:pPr>
        <w:pStyle w:val="Akapitzlist"/>
        <w:numPr>
          <w:ilvl w:val="0"/>
          <w:numId w:val="5"/>
        </w:numPr>
        <w:tabs>
          <w:tab w:val="left" w:pos="2268"/>
        </w:tabs>
        <w:suppressAutoHyphens w:val="0"/>
        <w:spacing w:before="120" w:after="0" w:line="240" w:lineRule="auto"/>
        <w:ind w:leftChars="0" w:left="851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wnioskowania o płatności do Komisji Europejskiej,</w:t>
      </w:r>
    </w:p>
    <w:p w14:paraId="08F1FF11" w14:textId="77777777" w:rsidR="008F5B28" w:rsidRPr="00B705F4" w:rsidRDefault="008F5B28" w:rsidP="00CA38C3">
      <w:pPr>
        <w:pStyle w:val="Akapitzlist"/>
        <w:numPr>
          <w:ilvl w:val="0"/>
          <w:numId w:val="5"/>
        </w:numPr>
        <w:tabs>
          <w:tab w:val="left" w:pos="2268"/>
        </w:tabs>
        <w:suppressAutoHyphens w:val="0"/>
        <w:spacing w:before="120" w:after="0" w:line="240" w:lineRule="auto"/>
        <w:ind w:leftChars="0" w:left="851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raportowania o nieprawidłowościach,</w:t>
      </w:r>
    </w:p>
    <w:p w14:paraId="46D2DE3B" w14:textId="77777777" w:rsidR="008F5B28" w:rsidRPr="00B705F4" w:rsidRDefault="008F5B28" w:rsidP="00CA38C3">
      <w:pPr>
        <w:pStyle w:val="Akapitzlist"/>
        <w:numPr>
          <w:ilvl w:val="0"/>
          <w:numId w:val="5"/>
        </w:numPr>
        <w:tabs>
          <w:tab w:val="left" w:pos="2268"/>
        </w:tabs>
        <w:suppressAutoHyphens w:val="0"/>
        <w:spacing w:before="120" w:after="0" w:line="240" w:lineRule="auto"/>
        <w:ind w:leftChars="0" w:left="851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ewaluacji,</w:t>
      </w:r>
    </w:p>
    <w:p w14:paraId="22A459F9" w14:textId="77777777" w:rsidR="008F5B28" w:rsidRPr="00B705F4" w:rsidRDefault="008F5B28" w:rsidP="00CA38C3">
      <w:pPr>
        <w:pStyle w:val="Akapitzlist"/>
        <w:numPr>
          <w:ilvl w:val="0"/>
          <w:numId w:val="5"/>
        </w:numPr>
        <w:tabs>
          <w:tab w:val="left" w:pos="2268"/>
        </w:tabs>
        <w:suppressAutoHyphens w:val="0"/>
        <w:spacing w:before="120" w:after="0" w:line="240" w:lineRule="auto"/>
        <w:ind w:leftChars="0" w:left="851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monitoringu,</w:t>
      </w:r>
    </w:p>
    <w:p w14:paraId="161C6573" w14:textId="77777777" w:rsidR="008F5B28" w:rsidRPr="00B705F4" w:rsidRDefault="008F5B28" w:rsidP="00CA38C3">
      <w:pPr>
        <w:pStyle w:val="Akapitzlist"/>
        <w:numPr>
          <w:ilvl w:val="0"/>
          <w:numId w:val="5"/>
        </w:numPr>
        <w:tabs>
          <w:tab w:val="left" w:pos="2268"/>
        </w:tabs>
        <w:suppressAutoHyphens w:val="0"/>
        <w:spacing w:before="120" w:after="0" w:line="240" w:lineRule="auto"/>
        <w:ind w:leftChars="0" w:left="851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kontroli,</w:t>
      </w:r>
    </w:p>
    <w:p w14:paraId="5A6CA4E6" w14:textId="77777777" w:rsidR="008F5B28" w:rsidRPr="00B705F4" w:rsidRDefault="008F5B28" w:rsidP="00CA38C3">
      <w:pPr>
        <w:pStyle w:val="Akapitzlist"/>
        <w:numPr>
          <w:ilvl w:val="0"/>
          <w:numId w:val="5"/>
        </w:numPr>
        <w:tabs>
          <w:tab w:val="left" w:pos="2268"/>
        </w:tabs>
        <w:suppressAutoHyphens w:val="0"/>
        <w:spacing w:before="120" w:after="0" w:line="240" w:lineRule="auto"/>
        <w:ind w:leftChars="0" w:left="851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audytu,</w:t>
      </w:r>
    </w:p>
    <w:p w14:paraId="14FEE745" w14:textId="77777777" w:rsidR="008F5B28" w:rsidRPr="00B705F4" w:rsidRDefault="008F5B28" w:rsidP="00CA38C3">
      <w:pPr>
        <w:pStyle w:val="Akapitzlist"/>
        <w:numPr>
          <w:ilvl w:val="0"/>
          <w:numId w:val="5"/>
        </w:numPr>
        <w:tabs>
          <w:tab w:val="left" w:pos="2268"/>
        </w:tabs>
        <w:suppressAutoHyphens w:val="0"/>
        <w:spacing w:before="120" w:after="0" w:line="240" w:lineRule="auto"/>
        <w:ind w:leftChars="0" w:left="851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sprawozdawczości,</w:t>
      </w:r>
    </w:p>
    <w:p w14:paraId="11FB0222" w14:textId="77777777" w:rsidR="008F5B28" w:rsidRPr="00B705F4" w:rsidRDefault="008F5B28" w:rsidP="00CA38C3">
      <w:pPr>
        <w:pStyle w:val="Akapitzlist"/>
        <w:numPr>
          <w:ilvl w:val="0"/>
          <w:numId w:val="5"/>
        </w:numPr>
        <w:tabs>
          <w:tab w:val="left" w:pos="2268"/>
        </w:tabs>
        <w:suppressAutoHyphens w:val="0"/>
        <w:spacing w:before="120" w:after="0" w:line="240" w:lineRule="auto"/>
        <w:ind w:leftChars="0" w:left="851" w:firstLineChars="0"/>
        <w:textDirection w:val="lrTb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działań informacyjno-promocyjnych.</w:t>
      </w:r>
    </w:p>
    <w:p w14:paraId="658D9170" w14:textId="0899696F" w:rsidR="008F5B28" w:rsidRPr="00B705F4" w:rsidRDefault="008F5B28" w:rsidP="00CA38C3">
      <w:pPr>
        <w:pStyle w:val="Akapitzlist"/>
        <w:numPr>
          <w:ilvl w:val="0"/>
          <w:numId w:val="4"/>
        </w:numPr>
        <w:tabs>
          <w:tab w:val="left" w:pos="709"/>
          <w:tab w:val="left" w:pos="2268"/>
        </w:tabs>
        <w:suppressAutoHyphens w:val="0"/>
        <w:spacing w:before="120" w:after="0" w:line="240" w:lineRule="auto"/>
        <w:ind w:leftChars="0" w:left="284" w:firstLineChars="0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Podstawą prawną przetwarzania danych jest konieczność realizacji obowiązków spoczywających na Administratorze (art. 6 ust. 1. lit. c oraz art. 9 ust. 2 lit. g RODO), ustawy z dnia 28 kwietnia 2022 r. o zasadach realizacji zadań finansowanych ze środków europejskich w perspektywie finansowej 2021-2027 oraz przepisów prawa europejskiego i krajowego:</w:t>
      </w:r>
    </w:p>
    <w:p w14:paraId="031173A5" w14:textId="77777777" w:rsidR="008F5B28" w:rsidRPr="00B705F4" w:rsidRDefault="008F5B28" w:rsidP="00CA38C3">
      <w:pPr>
        <w:tabs>
          <w:tab w:val="left" w:pos="709"/>
          <w:tab w:val="left" w:pos="2268"/>
        </w:tabs>
        <w:spacing w:line="240" w:lineRule="auto"/>
        <w:ind w:leftChars="117" w:left="283" w:hanging="2"/>
        <w:rPr>
          <w:rFonts w:asciiTheme="majorHAnsi" w:eastAsia="Arial" w:hAnsiTheme="majorHAnsi" w:cstheme="majorHAnsi"/>
          <w:sz w:val="22"/>
          <w:szCs w:val="22"/>
        </w:rPr>
      </w:pPr>
      <w:r w:rsidRPr="00B705F4">
        <w:rPr>
          <w:rFonts w:asciiTheme="majorHAnsi" w:eastAsia="Arial" w:hAnsiTheme="majorHAnsi" w:cstheme="majorHAnsi"/>
          <w:sz w:val="22"/>
          <w:szCs w:val="22"/>
        </w:rPr>
        <w:t xml:space="preserve">a) rozporządzenie Parlamentu Europejskiego i Rady (UE) nr 2021./1060 z 24 czerwca </w:t>
      </w:r>
      <w:r w:rsidRPr="00B705F4">
        <w:rPr>
          <w:rFonts w:asciiTheme="majorHAnsi" w:eastAsia="Arial" w:hAnsiTheme="majorHAnsi" w:cstheme="majorHAnsi"/>
          <w:sz w:val="22"/>
          <w:szCs w:val="22"/>
        </w:rPr>
        <w:br/>
      </w:r>
      <w:r w:rsidRPr="00B705F4">
        <w:rPr>
          <w:rFonts w:asciiTheme="majorHAnsi" w:hAnsiTheme="majorHAnsi" w:cstheme="majorHAnsi"/>
          <w:sz w:val="22"/>
          <w:szCs w:val="22"/>
        </w:rPr>
        <w:t>2021 r</w:t>
      </w:r>
      <w:r w:rsidRPr="00B705F4">
        <w:rPr>
          <w:rFonts w:asciiTheme="majorHAnsi" w:eastAsia="Arial" w:hAnsiTheme="majorHAnsi" w:cstheme="majorHAnsi"/>
          <w:sz w:val="22"/>
          <w:szCs w:val="22"/>
        </w:rPr>
        <w:t>. ustanawiającego wspólne przepisy dotyczące Europejskiego Funduszu Rozwoju</w:t>
      </w:r>
    </w:p>
    <w:p w14:paraId="4F8E4161" w14:textId="022C3C74" w:rsidR="008F5B28" w:rsidRPr="00B705F4" w:rsidRDefault="008F5B28" w:rsidP="00CA38C3">
      <w:pPr>
        <w:tabs>
          <w:tab w:val="left" w:pos="426"/>
          <w:tab w:val="left" w:pos="2268"/>
        </w:tabs>
        <w:spacing w:line="240" w:lineRule="auto"/>
        <w:ind w:leftChars="117" w:left="283" w:hanging="2"/>
        <w:rPr>
          <w:rFonts w:asciiTheme="majorHAnsi" w:eastAsia="Arial" w:hAnsiTheme="majorHAnsi" w:cstheme="majorHAnsi"/>
          <w:sz w:val="22"/>
          <w:szCs w:val="22"/>
        </w:rPr>
      </w:pPr>
      <w:r w:rsidRPr="00B705F4">
        <w:rPr>
          <w:rFonts w:asciiTheme="majorHAnsi" w:eastAsia="Arial" w:hAnsiTheme="majorHAnsi" w:cstheme="majorHAnsi"/>
          <w:sz w:val="22"/>
          <w:szCs w:val="22"/>
        </w:rPr>
        <w:t>Regionalnego, Europejskiego Funduszu Społecznego Plus, Funduszu Spójności, Funduszu na rzecz Sprawiedliwej Transformacji i Europejskiego Funduszu Morskiego, Rybackiego i Akwakultury, a</w:t>
      </w:r>
      <w:r w:rsidR="00646604" w:rsidRPr="00B705F4">
        <w:rPr>
          <w:rFonts w:asciiTheme="majorHAnsi" w:eastAsia="Arial" w:hAnsiTheme="majorHAnsi" w:cstheme="majorHAnsi"/>
          <w:sz w:val="22"/>
          <w:szCs w:val="22"/>
        </w:rPr>
        <w:t> </w:t>
      </w:r>
      <w:r w:rsidRPr="00B705F4">
        <w:rPr>
          <w:rFonts w:asciiTheme="majorHAnsi" w:eastAsia="Arial" w:hAnsiTheme="majorHAnsi" w:cstheme="majorHAnsi"/>
          <w:sz w:val="22"/>
          <w:szCs w:val="22"/>
        </w:rPr>
        <w:t>także przepisy finansowe na potrzeby tych funduszy oraz na potrzeby Funduszu Azylu, Migracji i</w:t>
      </w:r>
      <w:r w:rsidR="00646604" w:rsidRPr="00B705F4">
        <w:rPr>
          <w:rFonts w:asciiTheme="majorHAnsi" w:eastAsia="Arial" w:hAnsiTheme="majorHAnsi" w:cstheme="majorHAnsi"/>
          <w:sz w:val="22"/>
          <w:szCs w:val="22"/>
        </w:rPr>
        <w:t> </w:t>
      </w:r>
      <w:proofErr w:type="spellStart"/>
      <w:r w:rsidRPr="00B705F4">
        <w:rPr>
          <w:rFonts w:asciiTheme="majorHAnsi" w:eastAsia="Arial" w:hAnsiTheme="majorHAnsi" w:cstheme="majorHAnsi"/>
          <w:sz w:val="22"/>
          <w:szCs w:val="22"/>
        </w:rPr>
        <w:t>lntegracji</w:t>
      </w:r>
      <w:proofErr w:type="spellEnd"/>
      <w:r w:rsidRPr="00B705F4">
        <w:rPr>
          <w:rFonts w:asciiTheme="majorHAnsi" w:eastAsia="Arial" w:hAnsiTheme="majorHAnsi" w:cstheme="majorHAnsi"/>
          <w:sz w:val="22"/>
          <w:szCs w:val="22"/>
        </w:rPr>
        <w:t xml:space="preserve">, Funduszu Bezpieczeństwa Wewnętrznego i </w:t>
      </w:r>
      <w:proofErr w:type="spellStart"/>
      <w:r w:rsidRPr="00B705F4">
        <w:rPr>
          <w:rFonts w:asciiTheme="majorHAnsi" w:eastAsia="Arial" w:hAnsiTheme="majorHAnsi" w:cstheme="majorHAnsi"/>
          <w:sz w:val="22"/>
          <w:szCs w:val="22"/>
        </w:rPr>
        <w:t>lnstrumentu</w:t>
      </w:r>
      <w:proofErr w:type="spellEnd"/>
      <w:r w:rsidRPr="00B705F4">
        <w:rPr>
          <w:rFonts w:asciiTheme="majorHAnsi" w:eastAsia="Arial" w:hAnsiTheme="majorHAnsi" w:cstheme="majorHAnsi"/>
          <w:sz w:val="22"/>
          <w:szCs w:val="22"/>
        </w:rPr>
        <w:t xml:space="preserve"> Wsparcia Finansowego na rzecz Zarządzania Granicami i Polityki Wizowej,</w:t>
      </w:r>
    </w:p>
    <w:p w14:paraId="1F6F082D" w14:textId="77777777" w:rsidR="008F5B28" w:rsidRPr="00B705F4" w:rsidRDefault="008F5B28" w:rsidP="00CA38C3">
      <w:pPr>
        <w:tabs>
          <w:tab w:val="left" w:pos="709"/>
          <w:tab w:val="left" w:pos="2268"/>
        </w:tabs>
        <w:spacing w:before="120" w:line="240" w:lineRule="auto"/>
        <w:ind w:leftChars="117" w:left="283" w:hanging="2"/>
        <w:rPr>
          <w:rFonts w:asciiTheme="majorHAnsi" w:eastAsia="Arial" w:hAnsiTheme="majorHAnsi" w:cstheme="majorHAnsi"/>
          <w:sz w:val="22"/>
          <w:szCs w:val="22"/>
        </w:rPr>
      </w:pPr>
      <w:r w:rsidRPr="00B705F4">
        <w:rPr>
          <w:rFonts w:asciiTheme="majorHAnsi" w:eastAsia="Arial" w:hAnsiTheme="majorHAnsi" w:cstheme="majorHAnsi"/>
          <w:sz w:val="22"/>
          <w:szCs w:val="22"/>
        </w:rPr>
        <w:t xml:space="preserve">b) rozporządzenie Parlamentu Europejskiego i Rady (UE)2021/1057 z dnia 24 czerwca 2021 r. ustanawiające Europejski Fundusz Społeczny Plus (EFS+) oraz uchylające rozporządzenie (UE) nr 1296/2013 (Dz. Urz. UE L 231 z 30.06.2021, str.21, z </w:t>
      </w:r>
      <w:proofErr w:type="spellStart"/>
      <w:r w:rsidRPr="00B705F4">
        <w:rPr>
          <w:rFonts w:asciiTheme="majorHAnsi" w:eastAsia="Arial" w:hAnsiTheme="majorHAnsi" w:cstheme="majorHAnsi"/>
          <w:sz w:val="22"/>
          <w:szCs w:val="22"/>
        </w:rPr>
        <w:t>późn</w:t>
      </w:r>
      <w:proofErr w:type="spellEnd"/>
      <w:r w:rsidRPr="00B705F4">
        <w:rPr>
          <w:rFonts w:asciiTheme="majorHAnsi" w:eastAsia="Arial" w:hAnsiTheme="majorHAnsi" w:cstheme="majorHAnsi"/>
          <w:sz w:val="22"/>
          <w:szCs w:val="22"/>
        </w:rPr>
        <w:t>. zm.),</w:t>
      </w:r>
    </w:p>
    <w:p w14:paraId="019959FA" w14:textId="77777777" w:rsidR="008F5B28" w:rsidRPr="00B705F4" w:rsidRDefault="008F5B28" w:rsidP="00CA38C3">
      <w:pPr>
        <w:tabs>
          <w:tab w:val="left" w:pos="709"/>
          <w:tab w:val="left" w:pos="2268"/>
        </w:tabs>
        <w:spacing w:before="120" w:line="240" w:lineRule="auto"/>
        <w:ind w:leftChars="117" w:left="283" w:hanging="2"/>
        <w:rPr>
          <w:rFonts w:asciiTheme="majorHAnsi" w:eastAsia="Arial" w:hAnsiTheme="majorHAnsi" w:cstheme="majorHAnsi"/>
          <w:sz w:val="22"/>
          <w:szCs w:val="22"/>
        </w:rPr>
      </w:pPr>
      <w:r w:rsidRPr="00B705F4">
        <w:rPr>
          <w:rFonts w:asciiTheme="majorHAnsi" w:eastAsia="Arial" w:hAnsiTheme="majorHAnsi" w:cstheme="majorHAnsi"/>
          <w:sz w:val="22"/>
          <w:szCs w:val="22"/>
        </w:rPr>
        <w:t>c)  ustawa z dnia 28 kwietnia 2022r. o zasadach realizacji zadań finansowanych ze środków</w:t>
      </w:r>
    </w:p>
    <w:p w14:paraId="731D8510" w14:textId="77777777" w:rsidR="008F5B28" w:rsidRPr="00B705F4" w:rsidRDefault="008F5B28" w:rsidP="00CA38C3">
      <w:pPr>
        <w:tabs>
          <w:tab w:val="left" w:pos="851"/>
          <w:tab w:val="left" w:pos="2268"/>
        </w:tabs>
        <w:spacing w:before="120" w:line="240" w:lineRule="auto"/>
        <w:ind w:leftChars="117" w:left="283" w:hanging="2"/>
        <w:rPr>
          <w:rFonts w:asciiTheme="majorHAnsi" w:eastAsia="Arial" w:hAnsiTheme="majorHAnsi" w:cstheme="majorHAnsi"/>
          <w:sz w:val="22"/>
          <w:szCs w:val="22"/>
        </w:rPr>
      </w:pPr>
      <w:r w:rsidRPr="00B705F4">
        <w:rPr>
          <w:rFonts w:asciiTheme="majorHAnsi" w:eastAsia="Arial" w:hAnsiTheme="majorHAnsi" w:cstheme="majorHAnsi"/>
          <w:sz w:val="22"/>
          <w:szCs w:val="22"/>
        </w:rPr>
        <w:t>europejskich w perspektywie finansowej 2027-2027, w szczególności art. 87-93,</w:t>
      </w:r>
    </w:p>
    <w:p w14:paraId="4E86AE53" w14:textId="77777777" w:rsidR="008F5B28" w:rsidRPr="00B705F4" w:rsidRDefault="008F5B28" w:rsidP="00CA38C3">
      <w:pPr>
        <w:tabs>
          <w:tab w:val="left" w:pos="709"/>
          <w:tab w:val="left" w:pos="2268"/>
        </w:tabs>
        <w:spacing w:before="120" w:line="240" w:lineRule="auto"/>
        <w:ind w:leftChars="117" w:left="283" w:hanging="2"/>
        <w:rPr>
          <w:rFonts w:asciiTheme="majorHAnsi" w:eastAsia="Arial" w:hAnsiTheme="majorHAnsi" w:cstheme="majorHAnsi"/>
          <w:sz w:val="22"/>
          <w:szCs w:val="22"/>
        </w:rPr>
      </w:pPr>
      <w:r w:rsidRPr="00B705F4">
        <w:rPr>
          <w:rFonts w:asciiTheme="majorHAnsi" w:eastAsia="Arial" w:hAnsiTheme="majorHAnsi" w:cstheme="majorHAnsi"/>
          <w:sz w:val="22"/>
          <w:szCs w:val="22"/>
        </w:rPr>
        <w:t>d)  ustawa z 14 czerwca 1960 r. - Kodeks postępowania administracyjnego,</w:t>
      </w:r>
    </w:p>
    <w:p w14:paraId="1FDA80BE" w14:textId="77777777" w:rsidR="008F5B28" w:rsidRPr="00B705F4" w:rsidRDefault="008F5B28" w:rsidP="00CA38C3">
      <w:pPr>
        <w:tabs>
          <w:tab w:val="left" w:pos="709"/>
          <w:tab w:val="left" w:pos="2268"/>
        </w:tabs>
        <w:spacing w:before="120" w:line="240" w:lineRule="auto"/>
        <w:ind w:leftChars="117" w:left="283" w:hanging="2"/>
        <w:rPr>
          <w:rFonts w:asciiTheme="majorHAnsi" w:eastAsia="Arial" w:hAnsiTheme="majorHAnsi" w:cstheme="majorHAnsi"/>
          <w:sz w:val="22"/>
          <w:szCs w:val="22"/>
        </w:rPr>
      </w:pPr>
      <w:r w:rsidRPr="00B705F4">
        <w:rPr>
          <w:rFonts w:asciiTheme="majorHAnsi" w:eastAsia="Arial" w:hAnsiTheme="majorHAnsi" w:cstheme="majorHAnsi"/>
          <w:sz w:val="22"/>
          <w:szCs w:val="22"/>
        </w:rPr>
        <w:t>e)  ustawa z 27 sierpnia 2009 r. o finansach publicznych.</w:t>
      </w:r>
    </w:p>
    <w:p w14:paraId="1C89C3A8" w14:textId="0ED54829" w:rsidR="008F5B28" w:rsidRPr="00B705F4" w:rsidRDefault="008F5B28" w:rsidP="00CA38C3">
      <w:pPr>
        <w:pStyle w:val="Akapitzlist"/>
        <w:numPr>
          <w:ilvl w:val="0"/>
          <w:numId w:val="4"/>
        </w:numPr>
        <w:tabs>
          <w:tab w:val="left" w:pos="709"/>
          <w:tab w:val="left" w:pos="2268"/>
        </w:tabs>
        <w:suppressAutoHyphens w:val="0"/>
        <w:spacing w:before="120" w:after="0" w:line="240" w:lineRule="auto"/>
        <w:ind w:leftChars="0" w:left="284" w:firstLineChars="0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Podanie danych jest niezbędne do realizacji celu, o którym mowa w pkt. 3. Konsekwencje niepodania danych osobowych wynikają z przepisów prawa w tym uniemożliwiają udział w</w:t>
      </w:r>
      <w:r w:rsidR="00646604" w:rsidRPr="00B705F4">
        <w:rPr>
          <w:rFonts w:asciiTheme="majorHAnsi" w:eastAsia="Arial" w:hAnsiTheme="majorHAnsi" w:cstheme="majorHAnsi"/>
        </w:rPr>
        <w:t> </w:t>
      </w:r>
      <w:r w:rsidRPr="00B705F4">
        <w:rPr>
          <w:rFonts w:asciiTheme="majorHAnsi" w:eastAsia="Arial" w:hAnsiTheme="majorHAnsi" w:cstheme="majorHAnsi"/>
        </w:rPr>
        <w:t>projekcie realizowanym w ramach Programu Fundusze Europejskie dla Rozwoju Społecznego 2021-2027.</w:t>
      </w:r>
    </w:p>
    <w:p w14:paraId="6C23B435" w14:textId="48DDD06D" w:rsidR="008F5B28" w:rsidRPr="00B705F4" w:rsidRDefault="008F5B28" w:rsidP="00CA38C3">
      <w:pPr>
        <w:pStyle w:val="Akapitzlist"/>
        <w:numPr>
          <w:ilvl w:val="0"/>
          <w:numId w:val="4"/>
        </w:numPr>
        <w:tabs>
          <w:tab w:val="left" w:pos="709"/>
          <w:tab w:val="left" w:pos="2268"/>
        </w:tabs>
        <w:suppressAutoHyphens w:val="0"/>
        <w:spacing w:before="120" w:after="0" w:line="240" w:lineRule="auto"/>
        <w:ind w:leftChars="0" w:left="284" w:firstLineChars="0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Państwa dane osobowe mogą zostać również powierzone specjalistycznym firmom, realizującym na zlecenie Instytucji Zarządzającej lub pośredniczącej ewaluacje, kontrole i audyt w ramach Programu Fundusze Europejskie dla Rozwoju Społecznego 2021-2027.</w:t>
      </w:r>
    </w:p>
    <w:p w14:paraId="30C54D97" w14:textId="77D04F0A" w:rsidR="008F5B28" w:rsidRPr="00B705F4" w:rsidRDefault="008F5B28" w:rsidP="00CA38C3">
      <w:pPr>
        <w:pStyle w:val="Akapitzlist"/>
        <w:numPr>
          <w:ilvl w:val="0"/>
          <w:numId w:val="4"/>
        </w:numPr>
        <w:tabs>
          <w:tab w:val="left" w:pos="709"/>
          <w:tab w:val="left" w:pos="2268"/>
        </w:tabs>
        <w:suppressAutoHyphens w:val="0"/>
        <w:spacing w:before="120" w:after="0" w:line="240" w:lineRule="auto"/>
        <w:ind w:leftChars="0" w:left="284" w:firstLineChars="0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 xml:space="preserve">Odbiorcami danych osobowych mogą być: </w:t>
      </w:r>
    </w:p>
    <w:p w14:paraId="1C3E68E8" w14:textId="694172F8" w:rsidR="008F5B28" w:rsidRPr="00B705F4" w:rsidRDefault="008F5B28" w:rsidP="00CA38C3">
      <w:pPr>
        <w:tabs>
          <w:tab w:val="left" w:pos="710"/>
        </w:tabs>
        <w:spacing w:after="120" w:line="240" w:lineRule="auto"/>
        <w:ind w:leftChars="117" w:left="283" w:hanging="2"/>
        <w:rPr>
          <w:rFonts w:asciiTheme="majorHAnsi" w:eastAsia="Arial" w:hAnsiTheme="majorHAnsi" w:cstheme="majorHAnsi"/>
          <w:sz w:val="22"/>
          <w:szCs w:val="22"/>
        </w:rPr>
      </w:pPr>
      <w:r w:rsidRPr="00B705F4">
        <w:rPr>
          <w:rFonts w:asciiTheme="majorHAnsi" w:eastAsia="Arial" w:hAnsiTheme="majorHAnsi" w:cstheme="majorHAnsi"/>
          <w:sz w:val="22"/>
          <w:szCs w:val="22"/>
        </w:rPr>
        <w:t>a)</w:t>
      </w:r>
      <w:r w:rsidRPr="00B705F4">
        <w:rPr>
          <w:rFonts w:asciiTheme="majorHAnsi" w:eastAsia="Arial" w:hAnsiTheme="majorHAnsi" w:cstheme="majorHAnsi"/>
          <w:sz w:val="22"/>
          <w:szCs w:val="22"/>
        </w:rPr>
        <w:tab/>
        <w:t>podmioty, którym Instytucja Zarządzająca powierzyła wykonywanie zadań związanych z</w:t>
      </w:r>
      <w:r w:rsidR="00646604" w:rsidRPr="00B705F4">
        <w:rPr>
          <w:rFonts w:asciiTheme="majorHAnsi" w:eastAsia="Arial" w:hAnsiTheme="majorHAnsi" w:cstheme="majorHAnsi"/>
          <w:sz w:val="22"/>
          <w:szCs w:val="22"/>
        </w:rPr>
        <w:t> </w:t>
      </w:r>
      <w:r w:rsidRPr="00B705F4">
        <w:rPr>
          <w:rFonts w:asciiTheme="majorHAnsi" w:eastAsia="Arial" w:hAnsiTheme="majorHAnsi" w:cstheme="majorHAnsi"/>
          <w:sz w:val="22"/>
          <w:szCs w:val="22"/>
        </w:rPr>
        <w:t>realizacją Programu, a także eksperci, podmioty prowadzące audyty, kontrole, szkolenia i</w:t>
      </w:r>
      <w:r w:rsidR="00646604" w:rsidRPr="00B705F4">
        <w:rPr>
          <w:rFonts w:asciiTheme="majorHAnsi" w:eastAsia="Arial" w:hAnsiTheme="majorHAnsi" w:cstheme="majorHAnsi"/>
          <w:sz w:val="22"/>
          <w:szCs w:val="22"/>
        </w:rPr>
        <w:t> </w:t>
      </w:r>
      <w:r w:rsidRPr="00B705F4">
        <w:rPr>
          <w:rFonts w:asciiTheme="majorHAnsi" w:eastAsia="Arial" w:hAnsiTheme="majorHAnsi" w:cstheme="majorHAnsi"/>
          <w:sz w:val="22"/>
          <w:szCs w:val="22"/>
        </w:rPr>
        <w:t xml:space="preserve">ewaluacje,  </w:t>
      </w:r>
    </w:p>
    <w:p w14:paraId="214B57F6" w14:textId="77777777" w:rsidR="008F5B28" w:rsidRPr="00B705F4" w:rsidRDefault="008F5B28" w:rsidP="00CA38C3">
      <w:pPr>
        <w:tabs>
          <w:tab w:val="left" w:pos="710"/>
        </w:tabs>
        <w:spacing w:after="120" w:line="240" w:lineRule="auto"/>
        <w:ind w:leftChars="117" w:left="283" w:hanging="2"/>
        <w:rPr>
          <w:rFonts w:asciiTheme="majorHAnsi" w:eastAsia="Arial" w:hAnsiTheme="majorHAnsi" w:cstheme="majorHAnsi"/>
          <w:sz w:val="22"/>
          <w:szCs w:val="22"/>
        </w:rPr>
      </w:pPr>
      <w:r w:rsidRPr="00B705F4">
        <w:rPr>
          <w:rFonts w:asciiTheme="majorHAnsi" w:eastAsia="Arial" w:hAnsiTheme="majorHAnsi" w:cstheme="majorHAnsi"/>
          <w:sz w:val="22"/>
          <w:szCs w:val="22"/>
        </w:rPr>
        <w:t>b)</w:t>
      </w:r>
      <w:r w:rsidRPr="00B705F4">
        <w:rPr>
          <w:rFonts w:asciiTheme="majorHAnsi" w:eastAsia="Arial" w:hAnsiTheme="majorHAnsi" w:cstheme="majorHAnsi"/>
          <w:sz w:val="22"/>
          <w:szCs w:val="22"/>
        </w:rPr>
        <w:tab/>
        <w:t>instytucje, organy i agencje Unii Europejskiej (UE), a także inne podmioty, którym UE powierzyła wykonywanie zadań związanych z wdrażaniem Programu Fundusze Europejskie dla Rozwoju Społecznego 2021-2027.</w:t>
      </w:r>
    </w:p>
    <w:p w14:paraId="627A3D60" w14:textId="6F1D3AAE" w:rsidR="008F5B28" w:rsidRPr="00B705F4" w:rsidRDefault="008F5B28" w:rsidP="00CA38C3">
      <w:pPr>
        <w:tabs>
          <w:tab w:val="left" w:pos="710"/>
        </w:tabs>
        <w:spacing w:after="120" w:line="240" w:lineRule="auto"/>
        <w:ind w:leftChars="117" w:left="283" w:hanging="2"/>
        <w:rPr>
          <w:rFonts w:asciiTheme="majorHAnsi" w:eastAsia="Arial" w:hAnsiTheme="majorHAnsi" w:cstheme="majorHAnsi"/>
          <w:sz w:val="22"/>
          <w:szCs w:val="22"/>
        </w:rPr>
      </w:pPr>
      <w:r w:rsidRPr="00B705F4">
        <w:rPr>
          <w:rFonts w:asciiTheme="majorHAnsi" w:eastAsia="Arial" w:hAnsiTheme="majorHAnsi" w:cstheme="majorHAnsi"/>
          <w:sz w:val="22"/>
          <w:szCs w:val="22"/>
        </w:rPr>
        <w:t>c)</w:t>
      </w:r>
      <w:r w:rsidRPr="00B705F4">
        <w:rPr>
          <w:rFonts w:asciiTheme="majorHAnsi" w:eastAsia="Arial" w:hAnsiTheme="majorHAnsi" w:cstheme="majorHAnsi"/>
          <w:sz w:val="22"/>
          <w:szCs w:val="22"/>
        </w:rPr>
        <w:tab/>
        <w:t>podmioty świadczące na rzecz Ministra usługi związane z obsługą i rozwojem systemów teleinformatycznych oraz zapewnieniem łączności, w szczególności dostawcy rozwiązań IT i</w:t>
      </w:r>
      <w:r w:rsidR="00646604" w:rsidRPr="00B705F4">
        <w:rPr>
          <w:rFonts w:asciiTheme="majorHAnsi" w:eastAsia="Arial" w:hAnsiTheme="majorHAnsi" w:cstheme="majorHAnsi"/>
          <w:sz w:val="22"/>
          <w:szCs w:val="22"/>
        </w:rPr>
        <w:t> </w:t>
      </w:r>
      <w:r w:rsidRPr="00B705F4">
        <w:rPr>
          <w:rFonts w:asciiTheme="majorHAnsi" w:eastAsia="Arial" w:hAnsiTheme="majorHAnsi" w:cstheme="majorHAnsi"/>
          <w:sz w:val="22"/>
          <w:szCs w:val="22"/>
        </w:rPr>
        <w:t>operatorzy telekomunikacyjni.</w:t>
      </w:r>
    </w:p>
    <w:p w14:paraId="069170E2" w14:textId="64CF724A" w:rsidR="008F5B28" w:rsidRPr="00B705F4" w:rsidRDefault="008F5B28" w:rsidP="00CA38C3">
      <w:pPr>
        <w:pStyle w:val="Akapitzlist"/>
        <w:numPr>
          <w:ilvl w:val="0"/>
          <w:numId w:val="4"/>
        </w:numPr>
        <w:tabs>
          <w:tab w:val="left" w:pos="709"/>
          <w:tab w:val="left" w:pos="2268"/>
        </w:tabs>
        <w:suppressAutoHyphens w:val="0"/>
        <w:spacing w:before="120" w:after="0" w:line="240" w:lineRule="auto"/>
        <w:ind w:leftChars="0" w:left="284" w:firstLineChars="0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lastRenderedPageBreak/>
        <w:t>Dane osobowe będą przechowywane przez okres wskazany w art. 140 ust. 1 rozporządzenia Parlamentu Europejskiego i Rady (UE) nr 1303/2013 z dnia 17 grudnia 2013 r.  W niektórych przypadkach, np. prowadzenia kontroli u Administratora przez organy Unii Europejskiej, okres ten może zostać wydłużony.</w:t>
      </w:r>
    </w:p>
    <w:p w14:paraId="14A43BE3" w14:textId="16376CE9" w:rsidR="008F5B28" w:rsidRPr="00B705F4" w:rsidRDefault="008F5B28" w:rsidP="00CA38C3">
      <w:pPr>
        <w:pStyle w:val="Akapitzlist"/>
        <w:numPr>
          <w:ilvl w:val="0"/>
          <w:numId w:val="4"/>
        </w:numPr>
        <w:tabs>
          <w:tab w:val="left" w:pos="709"/>
          <w:tab w:val="left" w:pos="2268"/>
        </w:tabs>
        <w:suppressAutoHyphens w:val="0"/>
        <w:spacing w:before="120" w:after="0" w:line="240" w:lineRule="auto"/>
        <w:ind w:leftChars="0" w:left="284" w:firstLineChars="0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Państwa dane osobowe nie będą podlegały zautomatyzowanemu podejmowaniu decyzji i nie będą profilowane.</w:t>
      </w:r>
    </w:p>
    <w:p w14:paraId="7B9A2643" w14:textId="12404D33" w:rsidR="008F5B28" w:rsidRPr="00B705F4" w:rsidRDefault="008F5B28" w:rsidP="00CA38C3">
      <w:pPr>
        <w:pStyle w:val="Akapitzlist"/>
        <w:numPr>
          <w:ilvl w:val="0"/>
          <w:numId w:val="4"/>
        </w:numPr>
        <w:tabs>
          <w:tab w:val="left" w:pos="709"/>
          <w:tab w:val="left" w:pos="2268"/>
        </w:tabs>
        <w:suppressAutoHyphens w:val="0"/>
        <w:spacing w:before="120" w:after="0" w:line="240" w:lineRule="auto"/>
        <w:ind w:leftChars="0" w:left="284" w:firstLineChars="0"/>
        <w:textAlignment w:val="auto"/>
        <w:outlineLvl w:val="9"/>
        <w:rPr>
          <w:rFonts w:asciiTheme="majorHAnsi" w:eastAsia="Arial" w:hAnsiTheme="majorHAnsi" w:cstheme="majorHAnsi"/>
        </w:rPr>
      </w:pPr>
      <w:r w:rsidRPr="00B705F4">
        <w:rPr>
          <w:rFonts w:asciiTheme="majorHAnsi" w:eastAsia="Arial" w:hAnsiTheme="majorHAnsi" w:cstheme="majorHAnsi"/>
        </w:rPr>
        <w:t>Państwa dane osobowe nie będą przekazywane do państwa trzeciego.</w:t>
      </w:r>
    </w:p>
    <w:p w14:paraId="3D2E5E04" w14:textId="1A36F197" w:rsidR="00501A8C" w:rsidRPr="007A4D36" w:rsidRDefault="008F5B28" w:rsidP="007A4D36">
      <w:pPr>
        <w:pStyle w:val="Akapitzlist"/>
        <w:numPr>
          <w:ilvl w:val="0"/>
          <w:numId w:val="4"/>
        </w:numPr>
        <w:tabs>
          <w:tab w:val="left" w:pos="709"/>
          <w:tab w:val="left" w:pos="2268"/>
        </w:tabs>
        <w:suppressAutoHyphens w:val="0"/>
        <w:spacing w:before="120" w:after="0" w:line="240" w:lineRule="auto"/>
        <w:ind w:leftChars="0" w:left="284" w:firstLineChars="0"/>
        <w:textAlignment w:val="auto"/>
        <w:outlineLvl w:val="9"/>
        <w:rPr>
          <w:rFonts w:asciiTheme="majorHAnsi" w:eastAsia="Arial" w:hAnsiTheme="majorHAnsi" w:cstheme="majorHAnsi"/>
          <w:color w:val="000000"/>
        </w:rPr>
      </w:pPr>
      <w:r w:rsidRPr="00B705F4">
        <w:rPr>
          <w:rFonts w:asciiTheme="majorHAnsi" w:eastAsia="Arial" w:hAnsiTheme="majorHAnsi" w:cstheme="majorHAnsi"/>
        </w:rPr>
        <w:t>W związku z przetwarzaniem Państwa danych osobowych, przysługują Państwu następujące uprawnienia: prawo dostępu do swoich danych osobowych, prawo żądania ich sprostowania, usunięcia lub ograniczenia ich przetwarzania, prawo do sprzeciwu oraz prawo wniesienia skargi do</w:t>
      </w:r>
      <w:r w:rsidR="00646604" w:rsidRPr="00B705F4">
        <w:rPr>
          <w:rFonts w:asciiTheme="majorHAnsi" w:eastAsia="Arial" w:hAnsiTheme="majorHAnsi" w:cstheme="majorHAnsi"/>
        </w:rPr>
        <w:t> </w:t>
      </w:r>
      <w:r w:rsidRPr="00B705F4">
        <w:rPr>
          <w:rFonts w:asciiTheme="majorHAnsi" w:eastAsia="Arial" w:hAnsiTheme="majorHAnsi" w:cstheme="majorHAnsi"/>
        </w:rPr>
        <w:t>organu nadzorczego którym jest Prezes Urzędu Ochrony Danych Osobowych.</w:t>
      </w:r>
    </w:p>
    <w:sectPr w:rsidR="00501A8C" w:rsidRPr="007A4D36" w:rsidSect="00B974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993" w:left="1417" w:header="284" w:footer="52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630" w14:textId="77777777" w:rsidR="00495712" w:rsidRDefault="00495712">
      <w:pPr>
        <w:spacing w:line="240" w:lineRule="auto"/>
        <w:ind w:left="0" w:hanging="2"/>
      </w:pPr>
      <w:r>
        <w:separator/>
      </w:r>
    </w:p>
  </w:endnote>
  <w:endnote w:type="continuationSeparator" w:id="0">
    <w:p w14:paraId="7B991E15" w14:textId="77777777" w:rsidR="00495712" w:rsidRDefault="004957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F7CB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EEFD" w14:textId="6A4F360F" w:rsidR="005832D7" w:rsidRDefault="00FE0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2E16">
      <w:rPr>
        <w:noProof/>
        <w:color w:val="000000"/>
      </w:rPr>
      <w:t>8</w:t>
    </w:r>
    <w:r>
      <w:rPr>
        <w:color w:val="000000"/>
      </w:rPr>
      <w:fldChar w:fldCharType="end"/>
    </w:r>
  </w:p>
  <w:p w14:paraId="1FBE66EF" w14:textId="7DECA028" w:rsidR="005832D7" w:rsidRDefault="00B974A6" w:rsidP="007D12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 w:rsidRPr="00630801">
      <w:rPr>
        <w:rFonts w:ascii="Arial" w:hAnsi="Arial" w:cs="Arial"/>
        <w:noProof/>
      </w:rPr>
      <w:drawing>
        <wp:inline distT="0" distB="0" distL="0" distR="0" wp14:anchorId="79C920E7" wp14:editId="21BA6CBF">
          <wp:extent cx="4437546" cy="879095"/>
          <wp:effectExtent l="0" t="0" r="127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405" cy="886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A05B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92DD" w14:textId="77777777" w:rsidR="00495712" w:rsidRDefault="00495712">
      <w:pPr>
        <w:spacing w:line="240" w:lineRule="auto"/>
        <w:ind w:left="0" w:hanging="2"/>
      </w:pPr>
      <w:r>
        <w:separator/>
      </w:r>
    </w:p>
  </w:footnote>
  <w:footnote w:type="continuationSeparator" w:id="0">
    <w:p w14:paraId="1ECFB478" w14:textId="77777777" w:rsidR="00495712" w:rsidRDefault="004957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4800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331F" w14:textId="77777777" w:rsidR="005832D7" w:rsidRDefault="00FE0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C72FB19" wp14:editId="58F21A20">
          <wp:simplePos x="0" y="0"/>
          <wp:positionH relativeFrom="column">
            <wp:posOffset>-243205</wp:posOffset>
          </wp:positionH>
          <wp:positionV relativeFrom="paragraph">
            <wp:posOffset>107315</wp:posOffset>
          </wp:positionV>
          <wp:extent cx="2698115" cy="427355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D06F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50E"/>
    <w:multiLevelType w:val="hybridMultilevel"/>
    <w:tmpl w:val="48ECF7A6"/>
    <w:lvl w:ilvl="0" w:tplc="B11621E4">
      <w:numFmt w:val="bullet"/>
      <w:lvlText w:val=""/>
      <w:lvlJc w:val="left"/>
      <w:pPr>
        <w:ind w:left="1366" w:hanging="72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" w15:restartNumberingAfterBreak="0">
    <w:nsid w:val="03657808"/>
    <w:multiLevelType w:val="multilevel"/>
    <w:tmpl w:val="2626F7BE"/>
    <w:lvl w:ilvl="0">
      <w:start w:val="1"/>
      <w:numFmt w:val="upperRoman"/>
      <w:lvlText w:val="%1."/>
      <w:lvlJc w:val="left"/>
      <w:pPr>
        <w:ind w:left="770" w:hanging="360"/>
      </w:pPr>
      <w:rPr>
        <w:rFonts w:asciiTheme="majorHAnsi" w:hAnsiTheme="majorHAnsi" w:cstheme="majorHAnsi" w:hint="default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9"/>
      </w:pPr>
      <w:rPr>
        <w:rFonts w:asciiTheme="majorHAnsi" w:eastAsia="Arial" w:hAnsiTheme="majorHAnsi" w:cstheme="majorHAnsi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935DB0"/>
    <w:multiLevelType w:val="hybridMultilevel"/>
    <w:tmpl w:val="C9CE90CC"/>
    <w:lvl w:ilvl="0" w:tplc="B11621E4">
      <w:numFmt w:val="bullet"/>
      <w:lvlText w:val=""/>
      <w:lvlJc w:val="left"/>
      <w:pPr>
        <w:ind w:left="1440" w:hanging="72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E410A"/>
    <w:multiLevelType w:val="multilevel"/>
    <w:tmpl w:val="C808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A6903"/>
    <w:multiLevelType w:val="multilevel"/>
    <w:tmpl w:val="D9B20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6F00AC"/>
    <w:multiLevelType w:val="multilevel"/>
    <w:tmpl w:val="C53A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E18BD"/>
    <w:multiLevelType w:val="hybridMultilevel"/>
    <w:tmpl w:val="63984D9C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08E912D6"/>
    <w:multiLevelType w:val="hybridMultilevel"/>
    <w:tmpl w:val="84DC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75A42"/>
    <w:multiLevelType w:val="hybridMultilevel"/>
    <w:tmpl w:val="B84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71244"/>
    <w:multiLevelType w:val="hybridMultilevel"/>
    <w:tmpl w:val="B9CA208C"/>
    <w:lvl w:ilvl="0" w:tplc="B11621E4">
      <w:numFmt w:val="bullet"/>
      <w:lvlText w:val=""/>
      <w:lvlJc w:val="left"/>
      <w:pPr>
        <w:ind w:left="1582" w:hanging="72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4787BC6"/>
    <w:multiLevelType w:val="hybridMultilevel"/>
    <w:tmpl w:val="4D44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77AC9"/>
    <w:multiLevelType w:val="hybridMultilevel"/>
    <w:tmpl w:val="873CB24A"/>
    <w:lvl w:ilvl="0" w:tplc="B11621E4">
      <w:numFmt w:val="bullet"/>
      <w:lvlText w:val=""/>
      <w:lvlJc w:val="left"/>
      <w:pPr>
        <w:ind w:left="180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7A4E81"/>
    <w:multiLevelType w:val="hybridMultilevel"/>
    <w:tmpl w:val="759A2572"/>
    <w:lvl w:ilvl="0" w:tplc="F6DA9768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1CC326E1"/>
    <w:multiLevelType w:val="hybridMultilevel"/>
    <w:tmpl w:val="FC90C2A0"/>
    <w:lvl w:ilvl="0" w:tplc="9B8CB69C">
      <w:start w:val="1"/>
      <w:numFmt w:val="decimal"/>
      <w:lvlText w:val="%1."/>
      <w:lvlJc w:val="left"/>
      <w:pPr>
        <w:ind w:left="35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1FDA2BC7"/>
    <w:multiLevelType w:val="hybridMultilevel"/>
    <w:tmpl w:val="34120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74FBE"/>
    <w:multiLevelType w:val="hybridMultilevel"/>
    <w:tmpl w:val="E6F4B1E8"/>
    <w:lvl w:ilvl="0" w:tplc="C9266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3390504"/>
    <w:multiLevelType w:val="hybridMultilevel"/>
    <w:tmpl w:val="6AB64C20"/>
    <w:lvl w:ilvl="0" w:tplc="8EA4914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0F5FD3"/>
    <w:multiLevelType w:val="hybridMultilevel"/>
    <w:tmpl w:val="20F4988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25A6080B"/>
    <w:multiLevelType w:val="multilevel"/>
    <w:tmpl w:val="57F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2D3B48"/>
    <w:multiLevelType w:val="hybridMultilevel"/>
    <w:tmpl w:val="44200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43C15"/>
    <w:multiLevelType w:val="multilevel"/>
    <w:tmpl w:val="6D26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822413"/>
    <w:multiLevelType w:val="hybridMultilevel"/>
    <w:tmpl w:val="5DC0038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2DC92F06"/>
    <w:multiLevelType w:val="hybridMultilevel"/>
    <w:tmpl w:val="4AFE8062"/>
    <w:lvl w:ilvl="0" w:tplc="D56E9A40">
      <w:start w:val="1"/>
      <w:numFmt w:val="decimal"/>
      <w:lvlText w:val="%1)"/>
      <w:lvlJc w:val="left"/>
      <w:pPr>
        <w:ind w:left="358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3873418C"/>
    <w:multiLevelType w:val="hybridMultilevel"/>
    <w:tmpl w:val="C61A90EA"/>
    <w:lvl w:ilvl="0" w:tplc="FFB0C43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12BFF"/>
    <w:multiLevelType w:val="hybridMultilevel"/>
    <w:tmpl w:val="331E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94540"/>
    <w:multiLevelType w:val="multilevel"/>
    <w:tmpl w:val="C2BA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CD8"/>
    <w:multiLevelType w:val="multilevel"/>
    <w:tmpl w:val="764C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E57996"/>
    <w:multiLevelType w:val="hybridMultilevel"/>
    <w:tmpl w:val="9240152E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52E157D4"/>
    <w:multiLevelType w:val="hybridMultilevel"/>
    <w:tmpl w:val="7AFA3BC6"/>
    <w:lvl w:ilvl="0" w:tplc="96CA34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50C61"/>
    <w:multiLevelType w:val="hybridMultilevel"/>
    <w:tmpl w:val="50FEB974"/>
    <w:lvl w:ilvl="0" w:tplc="04604BF0">
      <w:start w:val="1"/>
      <w:numFmt w:val="bullet"/>
      <w:lvlText w:val=""/>
      <w:lvlJc w:val="left"/>
      <w:pPr>
        <w:ind w:left="7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 w15:restartNumberingAfterBreak="0">
    <w:nsid w:val="55EC0119"/>
    <w:multiLevelType w:val="multilevel"/>
    <w:tmpl w:val="7A347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A006D9"/>
    <w:multiLevelType w:val="hybridMultilevel"/>
    <w:tmpl w:val="A7B4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2793F"/>
    <w:multiLevelType w:val="hybridMultilevel"/>
    <w:tmpl w:val="85C68CE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5D4E3E07"/>
    <w:multiLevelType w:val="hybridMultilevel"/>
    <w:tmpl w:val="96EA147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E867C3"/>
    <w:multiLevelType w:val="hybridMultilevel"/>
    <w:tmpl w:val="D9AC24BA"/>
    <w:lvl w:ilvl="0" w:tplc="B11621E4">
      <w:numFmt w:val="bullet"/>
      <w:lvlText w:val=""/>
      <w:lvlJc w:val="left"/>
      <w:pPr>
        <w:ind w:left="1582" w:hanging="72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EE4141F"/>
    <w:multiLevelType w:val="multilevel"/>
    <w:tmpl w:val="6A188BC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5FAF75FB"/>
    <w:multiLevelType w:val="multilevel"/>
    <w:tmpl w:val="CEE6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5E5245"/>
    <w:multiLevelType w:val="multilevel"/>
    <w:tmpl w:val="2548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cs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918B1"/>
    <w:multiLevelType w:val="hybridMultilevel"/>
    <w:tmpl w:val="3D4621A8"/>
    <w:lvl w:ilvl="0" w:tplc="B2EA625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65AB1007"/>
    <w:multiLevelType w:val="hybridMultilevel"/>
    <w:tmpl w:val="3EDCF9CA"/>
    <w:lvl w:ilvl="0" w:tplc="B11621E4">
      <w:numFmt w:val="bullet"/>
      <w:lvlText w:val=""/>
      <w:lvlJc w:val="left"/>
      <w:pPr>
        <w:ind w:left="1582" w:hanging="72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5E545F0"/>
    <w:multiLevelType w:val="hybridMultilevel"/>
    <w:tmpl w:val="7CD204E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1" w15:restartNumberingAfterBreak="0">
    <w:nsid w:val="664C31DE"/>
    <w:multiLevelType w:val="multilevel"/>
    <w:tmpl w:val="AE38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580F8E"/>
    <w:multiLevelType w:val="multilevel"/>
    <w:tmpl w:val="C494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B967C7"/>
    <w:multiLevelType w:val="hybridMultilevel"/>
    <w:tmpl w:val="F1D4068C"/>
    <w:lvl w:ilvl="0" w:tplc="B11621E4">
      <w:numFmt w:val="bullet"/>
      <w:lvlText w:val=""/>
      <w:lvlJc w:val="left"/>
      <w:pPr>
        <w:ind w:left="180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9802F07"/>
    <w:multiLevelType w:val="multilevel"/>
    <w:tmpl w:val="2CAE6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5C3217"/>
    <w:multiLevelType w:val="multilevel"/>
    <w:tmpl w:val="B3B24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201299"/>
    <w:multiLevelType w:val="hybridMultilevel"/>
    <w:tmpl w:val="5A54CD0E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7" w15:restartNumberingAfterBreak="0">
    <w:nsid w:val="76625CBC"/>
    <w:multiLevelType w:val="hybridMultilevel"/>
    <w:tmpl w:val="B4862EA6"/>
    <w:lvl w:ilvl="0" w:tplc="8EA4914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3200D8"/>
    <w:multiLevelType w:val="hybridMultilevel"/>
    <w:tmpl w:val="E7427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59393">
    <w:abstractNumId w:val="1"/>
  </w:num>
  <w:num w:numId="2" w16cid:durableId="1500463196">
    <w:abstractNumId w:val="35"/>
  </w:num>
  <w:num w:numId="3" w16cid:durableId="2123916216">
    <w:abstractNumId w:val="23"/>
  </w:num>
  <w:num w:numId="4" w16cid:durableId="715861693">
    <w:abstractNumId w:val="15"/>
  </w:num>
  <w:num w:numId="5" w16cid:durableId="1412312323">
    <w:abstractNumId w:val="27"/>
  </w:num>
  <w:num w:numId="6" w16cid:durableId="701325264">
    <w:abstractNumId w:val="46"/>
  </w:num>
  <w:num w:numId="7" w16cid:durableId="369383682">
    <w:abstractNumId w:val="28"/>
  </w:num>
  <w:num w:numId="8" w16cid:durableId="125588765">
    <w:abstractNumId w:val="22"/>
  </w:num>
  <w:num w:numId="9" w16cid:durableId="379087586">
    <w:abstractNumId w:val="21"/>
  </w:num>
  <w:num w:numId="10" w16cid:durableId="1835757018">
    <w:abstractNumId w:val="7"/>
  </w:num>
  <w:num w:numId="11" w16cid:durableId="1095902741">
    <w:abstractNumId w:val="12"/>
  </w:num>
  <w:num w:numId="12" w16cid:durableId="869219801">
    <w:abstractNumId w:val="31"/>
  </w:num>
  <w:num w:numId="13" w16cid:durableId="2142992101">
    <w:abstractNumId w:val="44"/>
  </w:num>
  <w:num w:numId="14" w16cid:durableId="2117210949">
    <w:abstractNumId w:val="5"/>
  </w:num>
  <w:num w:numId="15" w16cid:durableId="1495416413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1358703640">
    <w:abstractNumId w:val="45"/>
    <w:lvlOverride w:ilvl="0">
      <w:lvl w:ilvl="0">
        <w:numFmt w:val="decimal"/>
        <w:lvlText w:val="%1."/>
        <w:lvlJc w:val="left"/>
      </w:lvl>
    </w:lvlOverride>
  </w:num>
  <w:num w:numId="17" w16cid:durableId="140778765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17963915">
    <w:abstractNumId w:val="30"/>
    <w:lvlOverride w:ilvl="0">
      <w:lvl w:ilvl="0">
        <w:numFmt w:val="decimal"/>
        <w:lvlText w:val="%1."/>
        <w:lvlJc w:val="left"/>
      </w:lvl>
    </w:lvlOverride>
  </w:num>
  <w:num w:numId="19" w16cid:durableId="534390328">
    <w:abstractNumId w:val="14"/>
  </w:num>
  <w:num w:numId="20" w16cid:durableId="1525363952">
    <w:abstractNumId w:val="8"/>
  </w:num>
  <w:num w:numId="21" w16cid:durableId="1779906668">
    <w:abstractNumId w:val="13"/>
  </w:num>
  <w:num w:numId="22" w16cid:durableId="1363046817">
    <w:abstractNumId w:val="6"/>
  </w:num>
  <w:num w:numId="23" w16cid:durableId="1352610846">
    <w:abstractNumId w:val="24"/>
  </w:num>
  <w:num w:numId="24" w16cid:durableId="88282417">
    <w:abstractNumId w:val="0"/>
  </w:num>
  <w:num w:numId="25" w16cid:durableId="269750734">
    <w:abstractNumId w:val="2"/>
  </w:num>
  <w:num w:numId="26" w16cid:durableId="1195311628">
    <w:abstractNumId w:val="16"/>
  </w:num>
  <w:num w:numId="27" w16cid:durableId="2012095969">
    <w:abstractNumId w:val="47"/>
  </w:num>
  <w:num w:numId="28" w16cid:durableId="1019702216">
    <w:abstractNumId w:val="39"/>
  </w:num>
  <w:num w:numId="29" w16cid:durableId="20473788">
    <w:abstractNumId w:val="9"/>
  </w:num>
  <w:num w:numId="30" w16cid:durableId="2065373408">
    <w:abstractNumId w:val="34"/>
  </w:num>
  <w:num w:numId="31" w16cid:durableId="1646084754">
    <w:abstractNumId w:val="37"/>
  </w:num>
  <w:num w:numId="32" w16cid:durableId="1516923832">
    <w:abstractNumId w:val="11"/>
  </w:num>
  <w:num w:numId="33" w16cid:durableId="1017270343">
    <w:abstractNumId w:val="43"/>
  </w:num>
  <w:num w:numId="34" w16cid:durableId="1571697415">
    <w:abstractNumId w:val="42"/>
  </w:num>
  <w:num w:numId="35" w16cid:durableId="1064180595">
    <w:abstractNumId w:val="25"/>
  </w:num>
  <w:num w:numId="36" w16cid:durableId="638418004">
    <w:abstractNumId w:val="29"/>
  </w:num>
  <w:num w:numId="37" w16cid:durableId="901409660">
    <w:abstractNumId w:val="40"/>
  </w:num>
  <w:num w:numId="38" w16cid:durableId="1634562191">
    <w:abstractNumId w:val="48"/>
  </w:num>
  <w:num w:numId="39" w16cid:durableId="81415543">
    <w:abstractNumId w:val="10"/>
  </w:num>
  <w:num w:numId="40" w16cid:durableId="410857275">
    <w:abstractNumId w:val="19"/>
  </w:num>
  <w:num w:numId="41" w16cid:durableId="732654011">
    <w:abstractNumId w:val="33"/>
  </w:num>
  <w:num w:numId="42" w16cid:durableId="1309433908">
    <w:abstractNumId w:val="26"/>
  </w:num>
  <w:num w:numId="43" w16cid:durableId="1206021670">
    <w:abstractNumId w:val="36"/>
  </w:num>
  <w:num w:numId="44" w16cid:durableId="1747263496">
    <w:abstractNumId w:val="41"/>
  </w:num>
  <w:num w:numId="45" w16cid:durableId="979194925">
    <w:abstractNumId w:val="18"/>
  </w:num>
  <w:num w:numId="46" w16cid:durableId="1756589073">
    <w:abstractNumId w:val="20"/>
  </w:num>
  <w:num w:numId="47" w16cid:durableId="1317758682">
    <w:abstractNumId w:val="32"/>
  </w:num>
  <w:num w:numId="48" w16cid:durableId="1613050473">
    <w:abstractNumId w:val="17"/>
  </w:num>
  <w:num w:numId="49" w16cid:durableId="397360860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D7"/>
    <w:rsid w:val="00020324"/>
    <w:rsid w:val="00025C89"/>
    <w:rsid w:val="000400DE"/>
    <w:rsid w:val="00041269"/>
    <w:rsid w:val="00043934"/>
    <w:rsid w:val="00060A5A"/>
    <w:rsid w:val="00061E72"/>
    <w:rsid w:val="00071D1A"/>
    <w:rsid w:val="000722A2"/>
    <w:rsid w:val="00073A45"/>
    <w:rsid w:val="00073ABF"/>
    <w:rsid w:val="000815D8"/>
    <w:rsid w:val="000A0FF7"/>
    <w:rsid w:val="000A33DD"/>
    <w:rsid w:val="000B1D1B"/>
    <w:rsid w:val="000B6BFD"/>
    <w:rsid w:val="000B73CB"/>
    <w:rsid w:val="000C7A0C"/>
    <w:rsid w:val="000D3569"/>
    <w:rsid w:val="000D478E"/>
    <w:rsid w:val="000D4F87"/>
    <w:rsid w:val="000E1393"/>
    <w:rsid w:val="000E2FDD"/>
    <w:rsid w:val="000E3683"/>
    <w:rsid w:val="000F0232"/>
    <w:rsid w:val="000F47AB"/>
    <w:rsid w:val="00102AEA"/>
    <w:rsid w:val="00104940"/>
    <w:rsid w:val="001209B6"/>
    <w:rsid w:val="001214DE"/>
    <w:rsid w:val="00127060"/>
    <w:rsid w:val="0013265E"/>
    <w:rsid w:val="00135D7D"/>
    <w:rsid w:val="00137E63"/>
    <w:rsid w:val="001403C2"/>
    <w:rsid w:val="001430B6"/>
    <w:rsid w:val="001472D2"/>
    <w:rsid w:val="001523E4"/>
    <w:rsid w:val="0016026B"/>
    <w:rsid w:val="0017452E"/>
    <w:rsid w:val="001B1236"/>
    <w:rsid w:val="001B2B5F"/>
    <w:rsid w:val="001C0B80"/>
    <w:rsid w:val="001C4CA4"/>
    <w:rsid w:val="001E2A8F"/>
    <w:rsid w:val="001F3FF3"/>
    <w:rsid w:val="00201AE9"/>
    <w:rsid w:val="0020515D"/>
    <w:rsid w:val="00221B69"/>
    <w:rsid w:val="00231B7C"/>
    <w:rsid w:val="00231CBE"/>
    <w:rsid w:val="00235E9A"/>
    <w:rsid w:val="002377B2"/>
    <w:rsid w:val="00237F45"/>
    <w:rsid w:val="00241574"/>
    <w:rsid w:val="00245CEA"/>
    <w:rsid w:val="002463C6"/>
    <w:rsid w:val="00256878"/>
    <w:rsid w:val="002607AE"/>
    <w:rsid w:val="002712AD"/>
    <w:rsid w:val="00274A28"/>
    <w:rsid w:val="00294F16"/>
    <w:rsid w:val="002962FD"/>
    <w:rsid w:val="002B1AF4"/>
    <w:rsid w:val="002B59F3"/>
    <w:rsid w:val="002B7CBC"/>
    <w:rsid w:val="002C1131"/>
    <w:rsid w:val="002D2E0C"/>
    <w:rsid w:val="003003AD"/>
    <w:rsid w:val="003108F7"/>
    <w:rsid w:val="0033578C"/>
    <w:rsid w:val="003514DE"/>
    <w:rsid w:val="0035541C"/>
    <w:rsid w:val="00355BA5"/>
    <w:rsid w:val="003D5186"/>
    <w:rsid w:val="003F3BAE"/>
    <w:rsid w:val="00420C08"/>
    <w:rsid w:val="00427F97"/>
    <w:rsid w:val="00446519"/>
    <w:rsid w:val="00447CAE"/>
    <w:rsid w:val="00472C4D"/>
    <w:rsid w:val="00472EA4"/>
    <w:rsid w:val="004856AF"/>
    <w:rsid w:val="0048669E"/>
    <w:rsid w:val="00492A94"/>
    <w:rsid w:val="00494556"/>
    <w:rsid w:val="00495712"/>
    <w:rsid w:val="004A2DA3"/>
    <w:rsid w:val="004B1847"/>
    <w:rsid w:val="004B3974"/>
    <w:rsid w:val="004C3EDC"/>
    <w:rsid w:val="004E2FB8"/>
    <w:rsid w:val="004F0AB4"/>
    <w:rsid w:val="00501A8C"/>
    <w:rsid w:val="00502BCE"/>
    <w:rsid w:val="00506E04"/>
    <w:rsid w:val="00517CCD"/>
    <w:rsid w:val="00521FBF"/>
    <w:rsid w:val="00523736"/>
    <w:rsid w:val="00526306"/>
    <w:rsid w:val="00534AAB"/>
    <w:rsid w:val="00537CB7"/>
    <w:rsid w:val="00543258"/>
    <w:rsid w:val="005515EA"/>
    <w:rsid w:val="005519A6"/>
    <w:rsid w:val="00552ABE"/>
    <w:rsid w:val="00556D60"/>
    <w:rsid w:val="00560C72"/>
    <w:rsid w:val="00567420"/>
    <w:rsid w:val="00567A1C"/>
    <w:rsid w:val="0057245B"/>
    <w:rsid w:val="00572E39"/>
    <w:rsid w:val="0058062A"/>
    <w:rsid w:val="005832D7"/>
    <w:rsid w:val="005914D9"/>
    <w:rsid w:val="005A2E94"/>
    <w:rsid w:val="005C38EB"/>
    <w:rsid w:val="005D2DC1"/>
    <w:rsid w:val="005F7E47"/>
    <w:rsid w:val="0060567A"/>
    <w:rsid w:val="00633BDC"/>
    <w:rsid w:val="00646604"/>
    <w:rsid w:val="00646D7C"/>
    <w:rsid w:val="00647892"/>
    <w:rsid w:val="00654524"/>
    <w:rsid w:val="006606CC"/>
    <w:rsid w:val="006762C8"/>
    <w:rsid w:val="006834BC"/>
    <w:rsid w:val="006905FB"/>
    <w:rsid w:val="0069512C"/>
    <w:rsid w:val="006B4D92"/>
    <w:rsid w:val="006D11F4"/>
    <w:rsid w:val="006E265A"/>
    <w:rsid w:val="006F497C"/>
    <w:rsid w:val="007073DD"/>
    <w:rsid w:val="007076EF"/>
    <w:rsid w:val="00712553"/>
    <w:rsid w:val="00730704"/>
    <w:rsid w:val="00735907"/>
    <w:rsid w:val="00744C87"/>
    <w:rsid w:val="00750F9C"/>
    <w:rsid w:val="00754EEF"/>
    <w:rsid w:val="007552D5"/>
    <w:rsid w:val="007633A1"/>
    <w:rsid w:val="007804DC"/>
    <w:rsid w:val="0078616C"/>
    <w:rsid w:val="00787DA1"/>
    <w:rsid w:val="007A4D36"/>
    <w:rsid w:val="007B3A3D"/>
    <w:rsid w:val="007C7974"/>
    <w:rsid w:val="007D1278"/>
    <w:rsid w:val="007D5E21"/>
    <w:rsid w:val="007E0299"/>
    <w:rsid w:val="007E507F"/>
    <w:rsid w:val="007E5721"/>
    <w:rsid w:val="007E6374"/>
    <w:rsid w:val="007F6AE3"/>
    <w:rsid w:val="008025AF"/>
    <w:rsid w:val="00804F8D"/>
    <w:rsid w:val="008128F2"/>
    <w:rsid w:val="00813537"/>
    <w:rsid w:val="0081407E"/>
    <w:rsid w:val="00817C76"/>
    <w:rsid w:val="00840C70"/>
    <w:rsid w:val="00846B8E"/>
    <w:rsid w:val="00846D09"/>
    <w:rsid w:val="00850CEC"/>
    <w:rsid w:val="00860535"/>
    <w:rsid w:val="00871099"/>
    <w:rsid w:val="00880D10"/>
    <w:rsid w:val="008839A7"/>
    <w:rsid w:val="0089187D"/>
    <w:rsid w:val="00892BC5"/>
    <w:rsid w:val="008A610A"/>
    <w:rsid w:val="008B06F1"/>
    <w:rsid w:val="008B7C54"/>
    <w:rsid w:val="008C3A76"/>
    <w:rsid w:val="008C3BD7"/>
    <w:rsid w:val="008C5C67"/>
    <w:rsid w:val="008C6C79"/>
    <w:rsid w:val="008D4784"/>
    <w:rsid w:val="008E3D04"/>
    <w:rsid w:val="008F5B28"/>
    <w:rsid w:val="008F620A"/>
    <w:rsid w:val="00902B8D"/>
    <w:rsid w:val="00927A76"/>
    <w:rsid w:val="00927AFE"/>
    <w:rsid w:val="0096282E"/>
    <w:rsid w:val="00967F60"/>
    <w:rsid w:val="00971282"/>
    <w:rsid w:val="009750E7"/>
    <w:rsid w:val="009C46EB"/>
    <w:rsid w:val="009D2BE4"/>
    <w:rsid w:val="009F3600"/>
    <w:rsid w:val="00A01CC8"/>
    <w:rsid w:val="00A47656"/>
    <w:rsid w:val="00A61747"/>
    <w:rsid w:val="00A63B02"/>
    <w:rsid w:val="00A67D87"/>
    <w:rsid w:val="00A75D83"/>
    <w:rsid w:val="00A8139A"/>
    <w:rsid w:val="00A81584"/>
    <w:rsid w:val="00A912AF"/>
    <w:rsid w:val="00A96455"/>
    <w:rsid w:val="00AB4AD8"/>
    <w:rsid w:val="00AC283A"/>
    <w:rsid w:val="00AE6110"/>
    <w:rsid w:val="00AE6316"/>
    <w:rsid w:val="00AF25FA"/>
    <w:rsid w:val="00AF5D3C"/>
    <w:rsid w:val="00B02A70"/>
    <w:rsid w:val="00B068ED"/>
    <w:rsid w:val="00B2594D"/>
    <w:rsid w:val="00B316DF"/>
    <w:rsid w:val="00B328E2"/>
    <w:rsid w:val="00B705F4"/>
    <w:rsid w:val="00B71276"/>
    <w:rsid w:val="00B744BB"/>
    <w:rsid w:val="00B76832"/>
    <w:rsid w:val="00B8083B"/>
    <w:rsid w:val="00B81FAB"/>
    <w:rsid w:val="00B86C6F"/>
    <w:rsid w:val="00B94BF3"/>
    <w:rsid w:val="00B974A6"/>
    <w:rsid w:val="00BA138F"/>
    <w:rsid w:val="00BA5B48"/>
    <w:rsid w:val="00BE4DEC"/>
    <w:rsid w:val="00BF1C98"/>
    <w:rsid w:val="00BF32F3"/>
    <w:rsid w:val="00C133B9"/>
    <w:rsid w:val="00C16159"/>
    <w:rsid w:val="00C446D5"/>
    <w:rsid w:val="00C4795D"/>
    <w:rsid w:val="00C5697B"/>
    <w:rsid w:val="00C66AED"/>
    <w:rsid w:val="00C77F26"/>
    <w:rsid w:val="00C80F1B"/>
    <w:rsid w:val="00C86E9C"/>
    <w:rsid w:val="00C87BCB"/>
    <w:rsid w:val="00CA2607"/>
    <w:rsid w:val="00CA3833"/>
    <w:rsid w:val="00CA38C3"/>
    <w:rsid w:val="00CB08A3"/>
    <w:rsid w:val="00CC14F0"/>
    <w:rsid w:val="00CC2E16"/>
    <w:rsid w:val="00CD3377"/>
    <w:rsid w:val="00CD3913"/>
    <w:rsid w:val="00CE159E"/>
    <w:rsid w:val="00CE70B7"/>
    <w:rsid w:val="00D1219E"/>
    <w:rsid w:val="00D141D3"/>
    <w:rsid w:val="00D16B5B"/>
    <w:rsid w:val="00D17741"/>
    <w:rsid w:val="00D25639"/>
    <w:rsid w:val="00D31521"/>
    <w:rsid w:val="00D32203"/>
    <w:rsid w:val="00D3635B"/>
    <w:rsid w:val="00D5082B"/>
    <w:rsid w:val="00D51863"/>
    <w:rsid w:val="00D72CF9"/>
    <w:rsid w:val="00D76FE1"/>
    <w:rsid w:val="00D923D0"/>
    <w:rsid w:val="00D979F0"/>
    <w:rsid w:val="00D97FC1"/>
    <w:rsid w:val="00DA41FB"/>
    <w:rsid w:val="00DB10B9"/>
    <w:rsid w:val="00DB2BC9"/>
    <w:rsid w:val="00DC1FCF"/>
    <w:rsid w:val="00DC7160"/>
    <w:rsid w:val="00DD53C5"/>
    <w:rsid w:val="00DE1FAB"/>
    <w:rsid w:val="00E16183"/>
    <w:rsid w:val="00E32510"/>
    <w:rsid w:val="00E47FF3"/>
    <w:rsid w:val="00E656F3"/>
    <w:rsid w:val="00E7572E"/>
    <w:rsid w:val="00E77735"/>
    <w:rsid w:val="00E80937"/>
    <w:rsid w:val="00E94875"/>
    <w:rsid w:val="00EE0DC7"/>
    <w:rsid w:val="00EE4699"/>
    <w:rsid w:val="00EE6C27"/>
    <w:rsid w:val="00F066DA"/>
    <w:rsid w:val="00F20605"/>
    <w:rsid w:val="00F45C87"/>
    <w:rsid w:val="00F5415F"/>
    <w:rsid w:val="00F54CBE"/>
    <w:rsid w:val="00F61A80"/>
    <w:rsid w:val="00F62AED"/>
    <w:rsid w:val="00F76333"/>
    <w:rsid w:val="00F903C3"/>
    <w:rsid w:val="00F95043"/>
    <w:rsid w:val="00FA560E"/>
    <w:rsid w:val="00FB54D4"/>
    <w:rsid w:val="00FC573B"/>
    <w:rsid w:val="00FD5F39"/>
    <w:rsid w:val="00FE0671"/>
    <w:rsid w:val="00FE65D4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CF783"/>
  <w15:docId w15:val="{6408A8D1-CE8E-4560-B646-C858224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E70C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aliases w:val="Wyliczanie,normalny tekst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liczanie Znak,normalny tekst Znak"/>
    <w:uiPriority w:val="34"/>
    <w:qFormat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A1B86"/>
    <w:rPr>
      <w:position w:val="-1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EC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ECE"/>
    <w:rPr>
      <w:position w:val="-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ECE"/>
    <w:rPr>
      <w:vertAlign w:val="superscript"/>
    </w:r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WW-Domylnie">
    <w:name w:val="WW-Domyślnie"/>
    <w:qFormat/>
    <w:rsid w:val="00FB54D4"/>
    <w:pPr>
      <w:widowControl w:val="0"/>
      <w:suppressAutoHyphens/>
      <w:spacing w:after="200" w:line="252" w:lineRule="auto"/>
      <w:ind w:firstLine="0"/>
    </w:pPr>
    <w:rPr>
      <w:rFonts w:eastAsia="Arial Unicode MS" w:cs="Arial Unicode MS"/>
      <w:color w:val="000000"/>
      <w:kern w:val="2"/>
      <w:u w:color="000000"/>
    </w:rPr>
  </w:style>
  <w:style w:type="paragraph" w:customStyle="1" w:styleId="TreA">
    <w:name w:val="Treść A"/>
    <w:qFormat/>
    <w:rsid w:val="001214DE"/>
    <w:pPr>
      <w:suppressAutoHyphens/>
      <w:spacing w:after="200" w:line="276" w:lineRule="auto"/>
      <w:ind w:firstLine="0"/>
    </w:pPr>
    <w:rPr>
      <w:rFonts w:eastAsia="Arial Unicode MS" w:cs="Arial Unicode MS"/>
      <w:color w:val="000000"/>
      <w:kern w:val="2"/>
      <w:u w:color="000000"/>
    </w:rPr>
  </w:style>
  <w:style w:type="paragraph" w:customStyle="1" w:styleId="Default">
    <w:name w:val="Default"/>
    <w:qFormat/>
    <w:rsid w:val="00502BCE"/>
    <w:pPr>
      <w:suppressAutoHyphens/>
      <w:ind w:firstLine="0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Standard">
    <w:name w:val="Standard"/>
    <w:rsid w:val="001C4CA4"/>
    <w:pPr>
      <w:widowControl w:val="0"/>
      <w:suppressAutoHyphens/>
      <w:autoSpaceDN w:val="0"/>
      <w:ind w:firstLine="0"/>
      <w:textAlignment w:val="baseline"/>
    </w:pPr>
    <w:rPr>
      <w:rFonts w:ascii="Calibri" w:eastAsia="Segoe UI" w:hAnsi="Calibri" w:cs="Tahoma"/>
      <w:color w:val="000000"/>
      <w:kern w:val="3"/>
      <w:lang w:val="en-US" w:eastAsia="en-US" w:bidi="en-US"/>
    </w:rPr>
  </w:style>
  <w:style w:type="character" w:styleId="Pogrubienie">
    <w:name w:val="Strong"/>
    <w:basedOn w:val="Domylnaczcionkaakapitu"/>
    <w:uiPriority w:val="22"/>
    <w:qFormat/>
    <w:rsid w:val="004C3EDC"/>
    <w:rPr>
      <w:b/>
      <w:bCs/>
    </w:rPr>
  </w:style>
  <w:style w:type="character" w:customStyle="1" w:styleId="apple-tab-span">
    <w:name w:val="apple-tab-span"/>
    <w:basedOn w:val="Domylnaczcionkaakapitu"/>
    <w:rsid w:val="00D3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funduszeeuropejskie.gov.pl/strony/o-funduszach/fundusze-2021-2027/prawo-i-dokumenty/zasady-komunikacji-f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media/111705/KTW_marki_FE_2021-2027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ONRyWgDGRwjdjpaCOtc0OIKfnA==">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</go:docsCustomData>
</go:gDocsCustomXmlDataStorage>
</file>

<file path=customXml/itemProps1.xml><?xml version="1.0" encoding="utf-8"?>
<ds:datastoreItem xmlns:ds="http://schemas.openxmlformats.org/officeDocument/2006/customXml" ds:itemID="{837BD366-998E-4FC3-806F-09A0B906B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2392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Jechalska</dc:creator>
  <cp:lastModifiedBy>Przybyłowski Grzegorz</cp:lastModifiedBy>
  <cp:revision>3</cp:revision>
  <cp:lastPrinted>2024-06-06T05:41:00Z</cp:lastPrinted>
  <dcterms:created xsi:type="dcterms:W3CDTF">2024-06-17T09:10:00Z</dcterms:created>
  <dcterms:modified xsi:type="dcterms:W3CDTF">2024-06-17T09:37:00Z</dcterms:modified>
</cp:coreProperties>
</file>