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0586F" w14:textId="77777777" w:rsidR="005C06A0" w:rsidRDefault="004B1104" w:rsidP="00243BE0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4B1104">
        <w:rPr>
          <w:rFonts w:ascii="Arial" w:eastAsia="Times New Roman" w:hAnsi="Arial" w:cs="Arial"/>
          <w:b/>
        </w:rPr>
        <w:t>Szacowanie wartości zamówienia</w:t>
      </w:r>
      <w:r w:rsidRPr="00B27023">
        <w:rPr>
          <w:rFonts w:ascii="Arial" w:eastAsia="Times New Roman" w:hAnsi="Arial" w:cs="Arial"/>
          <w:b/>
          <w:bCs/>
        </w:rPr>
        <w:t xml:space="preserve"> – wykonanie tłumaczenia pakietu narzędzi diagnostycznych TROS-KA na język ukraiński, zwrotnego tłumaczenia na język polski oraz przeprowadzenia konsultacji z udziałem ekspertów wskazanych przez Zamawiającego. </w:t>
      </w:r>
    </w:p>
    <w:p w14:paraId="299ECF71" w14:textId="125604FC" w:rsidR="004B1104" w:rsidRDefault="004B1104" w:rsidP="00CF2B1B">
      <w:pPr>
        <w:spacing w:after="0" w:line="360" w:lineRule="auto"/>
        <w:jc w:val="both"/>
        <w:rPr>
          <w:rFonts w:ascii="Arial" w:eastAsia="Times New Roman" w:hAnsi="Arial" w:cs="Arial"/>
        </w:rPr>
      </w:pPr>
      <w:r w:rsidRPr="005C06A0">
        <w:rPr>
          <w:rFonts w:ascii="Arial" w:eastAsia="Times New Roman" w:hAnsi="Arial" w:cs="Arial"/>
          <w:bCs/>
        </w:rPr>
        <w:t>Zadanie to będzie realizowane w ramach projektu pozakonkursowego „Szkolenia i doradztwo dla kadr poradnictwa psychologiczno-pedagogicznego”</w:t>
      </w:r>
      <w:r w:rsidRPr="00B27023">
        <w:rPr>
          <w:rFonts w:ascii="Arial" w:eastAsia="Times New Roman" w:hAnsi="Arial" w:cs="Arial"/>
          <w:b/>
          <w:bCs/>
        </w:rPr>
        <w:t xml:space="preserve"> </w:t>
      </w:r>
      <w:r w:rsidRPr="004B1104">
        <w:rPr>
          <w:rFonts w:ascii="Arial" w:eastAsia="Arial,Bold" w:hAnsi="Arial" w:cs="Arial"/>
        </w:rPr>
        <w:t xml:space="preserve">współfinansowanego ze środków Europejskiego Funduszu Społecznego, w ramach Programu Operacyjnego Wiedza Edukacja Rozwój, </w:t>
      </w:r>
      <w:r w:rsidRPr="004B1104">
        <w:rPr>
          <w:rFonts w:ascii="Arial" w:eastAsia="Times New Roman" w:hAnsi="Arial" w:cs="Arial"/>
        </w:rPr>
        <w:t>Oś II, Działanie 2.10.</w:t>
      </w:r>
    </w:p>
    <w:p w14:paraId="4C88DF31" w14:textId="77777777" w:rsidR="004B1104" w:rsidRPr="004B1104" w:rsidRDefault="004B1104" w:rsidP="00CF2B1B">
      <w:pPr>
        <w:spacing w:after="0" w:line="360" w:lineRule="auto"/>
        <w:jc w:val="both"/>
        <w:rPr>
          <w:rFonts w:ascii="Arial" w:eastAsia="Times New Roman" w:hAnsi="Arial" w:cs="Arial"/>
        </w:rPr>
      </w:pPr>
      <w:r w:rsidRPr="004B1104">
        <w:rPr>
          <w:rFonts w:ascii="Arial" w:eastAsia="Times New Roman" w:hAnsi="Arial" w:cs="Arial"/>
        </w:rPr>
        <w:t>W celu ustalenia wartości zamówienia Ośrodek Rozwoju Edukacji zwraca się z prośbą o oszacowanie wartości zadania polegającego na:</w:t>
      </w:r>
    </w:p>
    <w:p w14:paraId="5834C514" w14:textId="281B4C38" w:rsidR="004B1104" w:rsidRPr="00B27023" w:rsidRDefault="00CF2B1B" w:rsidP="00CF2B1B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-58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przygotowaniu</w:t>
      </w:r>
      <w:r w:rsidR="004B1104" w:rsidRPr="00B27023">
        <w:rPr>
          <w:rFonts w:ascii="Arial" w:eastAsia="Arial" w:hAnsi="Arial" w:cs="Arial"/>
          <w:color w:val="000000"/>
        </w:rPr>
        <w:t xml:space="preserve"> t</w:t>
      </w:r>
      <w:r w:rsidR="00167A3E" w:rsidRPr="00B27023">
        <w:rPr>
          <w:rFonts w:ascii="Arial" w:eastAsia="Arial" w:hAnsi="Arial" w:cs="Arial"/>
          <w:color w:val="000000"/>
        </w:rPr>
        <w:t xml:space="preserve">łumaczenia kwestionariuszy psychologicznych </w:t>
      </w:r>
      <w:r w:rsidR="004B1104" w:rsidRPr="00B27023">
        <w:rPr>
          <w:rFonts w:ascii="Arial" w:eastAsia="Arial" w:hAnsi="Arial" w:cs="Arial"/>
          <w:color w:val="000000"/>
        </w:rPr>
        <w:t xml:space="preserve">do badań uczniów </w:t>
      </w:r>
      <w:r w:rsidR="005C06A0">
        <w:rPr>
          <w:rFonts w:ascii="Arial" w:eastAsia="Arial" w:hAnsi="Arial" w:cs="Arial"/>
          <w:color w:val="000000"/>
        </w:rPr>
        <w:t>w wieku 9</w:t>
      </w:r>
      <w:r w:rsidR="00022633">
        <w:rPr>
          <w:rFonts w:ascii="Arial" w:eastAsia="Arial" w:hAnsi="Arial" w:cs="Arial"/>
          <w:color w:val="000000"/>
        </w:rPr>
        <w:t>–</w:t>
      </w:r>
      <w:r w:rsidR="005C06A0">
        <w:rPr>
          <w:rFonts w:ascii="Arial" w:eastAsia="Arial" w:hAnsi="Arial" w:cs="Arial"/>
          <w:color w:val="000000"/>
        </w:rPr>
        <w:t xml:space="preserve">13 lat, </w:t>
      </w:r>
      <w:r w:rsidR="004B1104" w:rsidRPr="00B27023">
        <w:rPr>
          <w:rFonts w:ascii="Arial" w:eastAsia="Arial" w:hAnsi="Arial" w:cs="Arial"/>
          <w:color w:val="000000"/>
        </w:rPr>
        <w:t>w obszarze rozwoju emocjonalno-społecznego:</w:t>
      </w:r>
    </w:p>
    <w:p w14:paraId="00000005" w14:textId="3386F2EC" w:rsidR="00662D11" w:rsidRPr="00243BE0" w:rsidRDefault="00167A3E" w:rsidP="00243BE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80"/>
        <w:jc w:val="both"/>
        <w:rPr>
          <w:rFonts w:ascii="Arial" w:eastAsia="Arial" w:hAnsi="Arial" w:cs="Arial"/>
          <w:color w:val="000000"/>
        </w:rPr>
      </w:pPr>
      <w:r w:rsidRPr="00243BE0">
        <w:rPr>
          <w:rFonts w:ascii="Arial" w:eastAsia="Arial" w:hAnsi="Arial" w:cs="Arial"/>
          <w:color w:val="000000"/>
        </w:rPr>
        <w:t xml:space="preserve">z języka polskiego na </w:t>
      </w:r>
      <w:r w:rsidR="004B1104" w:rsidRPr="00243BE0">
        <w:rPr>
          <w:rFonts w:ascii="Arial" w:eastAsia="Arial" w:hAnsi="Arial" w:cs="Arial"/>
          <w:color w:val="000000"/>
        </w:rPr>
        <w:t>język</w:t>
      </w:r>
      <w:r w:rsidRPr="00243BE0">
        <w:rPr>
          <w:rFonts w:ascii="Arial" w:eastAsia="Arial" w:hAnsi="Arial" w:cs="Arial"/>
          <w:color w:val="000000"/>
        </w:rPr>
        <w:t xml:space="preserve"> </w:t>
      </w:r>
      <w:r w:rsidR="004B1104" w:rsidRPr="00243BE0">
        <w:rPr>
          <w:rFonts w:ascii="Arial" w:eastAsia="Arial" w:hAnsi="Arial" w:cs="Arial"/>
          <w:color w:val="000000"/>
        </w:rPr>
        <w:t xml:space="preserve">ukraiński </w:t>
      </w:r>
      <w:r w:rsidR="00022633" w:rsidRPr="00243BE0">
        <w:rPr>
          <w:rFonts w:ascii="Arial" w:eastAsia="Arial" w:hAnsi="Arial" w:cs="Arial"/>
          <w:color w:val="000000"/>
        </w:rPr>
        <w:t>–</w:t>
      </w:r>
      <w:r w:rsidR="004B1104" w:rsidRPr="00243BE0">
        <w:rPr>
          <w:rFonts w:ascii="Arial" w:eastAsia="Arial" w:hAnsi="Arial" w:cs="Arial"/>
          <w:color w:val="000000"/>
        </w:rPr>
        <w:t xml:space="preserve"> tłumaczenie przygotowane przez 3 niezależnych tłumaczy</w:t>
      </w:r>
      <w:r w:rsidR="005C06A0" w:rsidRPr="00243BE0">
        <w:rPr>
          <w:rFonts w:ascii="Arial" w:eastAsia="Arial" w:hAnsi="Arial" w:cs="Arial"/>
          <w:color w:val="000000"/>
        </w:rPr>
        <w:t>;</w:t>
      </w:r>
    </w:p>
    <w:p w14:paraId="00000006" w14:textId="5B221AFA" w:rsidR="00662D11" w:rsidRPr="00243BE0" w:rsidRDefault="00167A3E" w:rsidP="00243BE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80"/>
        <w:jc w:val="both"/>
        <w:rPr>
          <w:rFonts w:ascii="Arial" w:eastAsia="Arial" w:hAnsi="Arial" w:cs="Arial"/>
          <w:color w:val="000000"/>
        </w:rPr>
      </w:pPr>
      <w:proofErr w:type="spellStart"/>
      <w:r w:rsidRPr="00243BE0">
        <w:rPr>
          <w:rFonts w:ascii="Arial" w:eastAsia="Arial" w:hAnsi="Arial" w:cs="Arial"/>
          <w:color w:val="000000"/>
        </w:rPr>
        <w:t>backward</w:t>
      </w:r>
      <w:proofErr w:type="spellEnd"/>
      <w:r w:rsidRPr="00243BE0">
        <w:rPr>
          <w:rFonts w:ascii="Arial" w:eastAsia="Arial" w:hAnsi="Arial" w:cs="Arial"/>
          <w:color w:val="000000"/>
        </w:rPr>
        <w:t xml:space="preserve"> </w:t>
      </w:r>
      <w:proofErr w:type="spellStart"/>
      <w:r w:rsidRPr="00243BE0">
        <w:rPr>
          <w:rFonts w:ascii="Arial" w:eastAsia="Arial" w:hAnsi="Arial" w:cs="Arial"/>
          <w:color w:val="000000"/>
        </w:rPr>
        <w:t>translation</w:t>
      </w:r>
      <w:proofErr w:type="spellEnd"/>
      <w:r w:rsidRPr="00243BE0">
        <w:rPr>
          <w:rFonts w:ascii="Arial" w:eastAsia="Arial" w:hAnsi="Arial" w:cs="Arial"/>
          <w:color w:val="000000"/>
        </w:rPr>
        <w:t xml:space="preserve"> wykonanych tłumaczeń na język polski (tłumaczenie powinno być wykonane przez innego tłumacza niż część a</w:t>
      </w:r>
      <w:r w:rsidR="004B1104" w:rsidRPr="00243BE0">
        <w:rPr>
          <w:rFonts w:ascii="Arial" w:eastAsia="Arial" w:hAnsi="Arial" w:cs="Arial"/>
          <w:color w:val="000000"/>
        </w:rPr>
        <w:t xml:space="preserve"> – </w:t>
      </w:r>
      <w:r w:rsidR="005C06A0" w:rsidRPr="00243BE0">
        <w:rPr>
          <w:rFonts w:ascii="Arial" w:eastAsia="Arial" w:hAnsi="Arial" w:cs="Arial"/>
          <w:color w:val="000000"/>
        </w:rPr>
        <w:t xml:space="preserve">tj. </w:t>
      </w:r>
      <w:r w:rsidR="004B1104" w:rsidRPr="00243BE0">
        <w:rPr>
          <w:rFonts w:ascii="Arial" w:eastAsia="Arial" w:hAnsi="Arial" w:cs="Arial"/>
          <w:color w:val="000000"/>
        </w:rPr>
        <w:t>czwartego tłumacza</w:t>
      </w:r>
      <w:r w:rsidRPr="00243BE0">
        <w:rPr>
          <w:rFonts w:ascii="Arial" w:eastAsia="Arial" w:hAnsi="Arial" w:cs="Arial"/>
          <w:color w:val="000000"/>
        </w:rPr>
        <w:t>)</w:t>
      </w:r>
      <w:r w:rsidR="005C06A0" w:rsidRPr="00243BE0">
        <w:rPr>
          <w:rFonts w:ascii="Arial" w:eastAsia="Arial" w:hAnsi="Arial" w:cs="Arial"/>
          <w:color w:val="000000"/>
        </w:rPr>
        <w:t>;</w:t>
      </w:r>
    </w:p>
    <w:p w14:paraId="00000007" w14:textId="4671E174" w:rsidR="00662D11" w:rsidRPr="00243BE0" w:rsidRDefault="00167A3E" w:rsidP="00243BE0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80"/>
        <w:jc w:val="both"/>
        <w:rPr>
          <w:rFonts w:ascii="Arial" w:eastAsia="Arial" w:hAnsi="Arial" w:cs="Arial"/>
          <w:color w:val="222222"/>
        </w:rPr>
      </w:pPr>
      <w:r w:rsidRPr="00243BE0">
        <w:rPr>
          <w:rFonts w:ascii="Arial" w:eastAsia="Arial" w:hAnsi="Arial" w:cs="Arial"/>
          <w:color w:val="222222"/>
        </w:rPr>
        <w:t xml:space="preserve">weryfikacja równoważności dwóch wersji tłumaczenia (oryginał, język </w:t>
      </w:r>
      <w:r w:rsidR="004B1104" w:rsidRPr="00243BE0">
        <w:rPr>
          <w:rFonts w:ascii="Arial" w:eastAsia="Arial" w:hAnsi="Arial" w:cs="Arial"/>
          <w:color w:val="222222"/>
        </w:rPr>
        <w:t>ukraiński</w:t>
      </w:r>
      <w:r w:rsidRPr="00243BE0">
        <w:rPr>
          <w:rFonts w:ascii="Arial" w:eastAsia="Arial" w:hAnsi="Arial" w:cs="Arial"/>
          <w:color w:val="222222"/>
        </w:rPr>
        <w:t xml:space="preserve">, </w:t>
      </w:r>
      <w:proofErr w:type="spellStart"/>
      <w:r w:rsidRPr="00243BE0">
        <w:rPr>
          <w:rFonts w:ascii="Arial" w:eastAsia="Arial" w:hAnsi="Arial" w:cs="Arial"/>
          <w:color w:val="222222"/>
        </w:rPr>
        <w:t>backward</w:t>
      </w:r>
      <w:proofErr w:type="spellEnd"/>
      <w:r w:rsidRPr="00243BE0">
        <w:rPr>
          <w:rFonts w:ascii="Arial" w:eastAsia="Arial" w:hAnsi="Arial" w:cs="Arial"/>
          <w:color w:val="222222"/>
        </w:rPr>
        <w:t xml:space="preserve"> </w:t>
      </w:r>
      <w:proofErr w:type="spellStart"/>
      <w:r w:rsidRPr="00243BE0">
        <w:rPr>
          <w:rFonts w:ascii="Arial" w:eastAsia="Arial" w:hAnsi="Arial" w:cs="Arial"/>
          <w:color w:val="222222"/>
        </w:rPr>
        <w:t>translation</w:t>
      </w:r>
      <w:proofErr w:type="spellEnd"/>
      <w:r w:rsidRPr="00243BE0">
        <w:rPr>
          <w:rFonts w:ascii="Arial" w:eastAsia="Arial" w:hAnsi="Arial" w:cs="Arial"/>
          <w:color w:val="222222"/>
        </w:rPr>
        <w:t xml:space="preserve">) </w:t>
      </w:r>
      <w:r w:rsidR="00BC545D" w:rsidRPr="00243BE0">
        <w:rPr>
          <w:rFonts w:ascii="Arial" w:eastAsia="Arial" w:hAnsi="Arial" w:cs="Arial"/>
          <w:color w:val="222222"/>
        </w:rPr>
        <w:t>podczas 5 godzinnych konsultacji eksperckich (obowiązkowy udział tłumaczy (podpunkt a i b)</w:t>
      </w:r>
    </w:p>
    <w:p w14:paraId="1DFD48D1" w14:textId="451FEE7D" w:rsidR="004B1104" w:rsidRPr="00CF2B1B" w:rsidRDefault="00167A3E" w:rsidP="00CF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80"/>
        <w:jc w:val="both"/>
        <w:rPr>
          <w:rFonts w:ascii="Arial" w:eastAsia="Arial" w:hAnsi="Arial" w:cs="Arial"/>
          <w:color w:val="000000"/>
        </w:rPr>
      </w:pPr>
      <w:r w:rsidRPr="00B27023">
        <w:rPr>
          <w:rFonts w:ascii="Arial" w:eastAsia="Arial" w:hAnsi="Arial" w:cs="Arial"/>
          <w:b/>
          <w:color w:val="000000"/>
        </w:rPr>
        <w:t>Objętość tekstu</w:t>
      </w:r>
      <w:r w:rsidRPr="00B27023">
        <w:rPr>
          <w:rFonts w:ascii="Arial" w:eastAsia="Arial" w:hAnsi="Arial" w:cs="Arial"/>
          <w:color w:val="000000"/>
        </w:rPr>
        <w:t xml:space="preserve"> </w:t>
      </w:r>
      <w:r w:rsidR="004B1104" w:rsidRPr="00B27023">
        <w:rPr>
          <w:rFonts w:ascii="Arial" w:eastAsia="Arial" w:hAnsi="Arial" w:cs="Arial"/>
          <w:b/>
          <w:color w:val="000000"/>
        </w:rPr>
        <w:t>do przetłumaczenia</w:t>
      </w:r>
    </w:p>
    <w:p w14:paraId="10334AE6" w14:textId="77777777" w:rsidR="00CF2B1B" w:rsidRDefault="00167A3E" w:rsidP="00CF2B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B27023">
        <w:rPr>
          <w:rFonts w:ascii="Arial" w:eastAsia="Arial" w:hAnsi="Arial" w:cs="Arial"/>
        </w:rPr>
        <w:t xml:space="preserve">Łącznie </w:t>
      </w:r>
      <w:r w:rsidR="00EB4365" w:rsidRPr="00B27023">
        <w:rPr>
          <w:rFonts w:ascii="Arial" w:eastAsia="Arial" w:hAnsi="Arial" w:cs="Arial"/>
        </w:rPr>
        <w:t xml:space="preserve">do przetłumaczenia będzie </w:t>
      </w:r>
      <w:r w:rsidRPr="00B27023">
        <w:rPr>
          <w:rFonts w:ascii="Arial" w:eastAsia="Arial" w:hAnsi="Arial" w:cs="Arial"/>
        </w:rPr>
        <w:t xml:space="preserve">na język </w:t>
      </w:r>
      <w:r w:rsidR="004B1104" w:rsidRPr="00B27023">
        <w:rPr>
          <w:rFonts w:ascii="Arial" w:eastAsia="Arial" w:hAnsi="Arial" w:cs="Arial"/>
        </w:rPr>
        <w:t xml:space="preserve">ukraiński </w:t>
      </w:r>
      <w:r w:rsidR="00EB4365" w:rsidRPr="00B27023">
        <w:rPr>
          <w:rFonts w:ascii="Arial" w:eastAsia="Arial" w:hAnsi="Arial" w:cs="Arial"/>
        </w:rPr>
        <w:t xml:space="preserve">maksymalnie </w:t>
      </w:r>
      <w:r w:rsidR="00335608" w:rsidRPr="00B27023">
        <w:rPr>
          <w:rFonts w:ascii="Arial" w:eastAsia="Arial" w:hAnsi="Arial" w:cs="Arial"/>
          <w:color w:val="222222"/>
          <w:highlight w:val="white"/>
        </w:rPr>
        <w:t>70</w:t>
      </w:r>
      <w:r w:rsidRPr="00B27023">
        <w:rPr>
          <w:rFonts w:ascii="Arial" w:eastAsia="Arial" w:hAnsi="Arial" w:cs="Arial"/>
          <w:color w:val="222222"/>
          <w:highlight w:val="white"/>
        </w:rPr>
        <w:t xml:space="preserve"> str</w:t>
      </w:r>
      <w:r w:rsidR="001B59BF">
        <w:rPr>
          <w:rFonts w:ascii="Arial" w:eastAsia="Arial" w:hAnsi="Arial" w:cs="Arial"/>
          <w:color w:val="222222"/>
          <w:highlight w:val="white"/>
        </w:rPr>
        <w:t xml:space="preserve">on znormalizowanego maszynopisu. </w:t>
      </w:r>
      <w:r w:rsidR="00B27023" w:rsidRPr="00B27023">
        <w:rPr>
          <w:rFonts w:ascii="Arial" w:eastAsia="Arial" w:hAnsi="Arial" w:cs="Arial"/>
        </w:rPr>
        <w:t xml:space="preserve">Tłumaczenie będzie obejmowało zarówno tłumaczenie kwestionariuszy/ narzędzi diagnostycznych wchodzących w skład zestawu </w:t>
      </w:r>
      <w:r w:rsidR="005C06A0">
        <w:rPr>
          <w:rFonts w:ascii="Arial" w:eastAsia="Arial" w:hAnsi="Arial" w:cs="Arial"/>
        </w:rPr>
        <w:t xml:space="preserve">narzędzi </w:t>
      </w:r>
      <w:r w:rsidR="00B27023" w:rsidRPr="00B27023">
        <w:rPr>
          <w:rFonts w:ascii="Arial" w:eastAsia="Arial" w:hAnsi="Arial" w:cs="Arial"/>
        </w:rPr>
        <w:t xml:space="preserve">oraz dwóch materiałów informacyjnych (jednego dla ucznia i jednego dla nauczyciela/rodzica). </w:t>
      </w:r>
    </w:p>
    <w:p w14:paraId="0000000A" w14:textId="4D544E5A" w:rsidR="00662D11" w:rsidRPr="00B27023" w:rsidRDefault="00B27023" w:rsidP="00CF2B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B27023">
        <w:rPr>
          <w:rFonts w:ascii="Arial" w:eastAsia="Arial" w:hAnsi="Arial" w:cs="Arial"/>
        </w:rPr>
        <w:t>Ze względu na to, że tłumaczenie dotyczy testu psychologicznego, Zamawiający nie może udostępni</w:t>
      </w:r>
      <w:r w:rsidR="005C06A0">
        <w:rPr>
          <w:rFonts w:ascii="Arial" w:eastAsia="Arial" w:hAnsi="Arial" w:cs="Arial"/>
        </w:rPr>
        <w:t>ć</w:t>
      </w:r>
      <w:r w:rsidRPr="00B27023">
        <w:rPr>
          <w:rFonts w:ascii="Arial" w:eastAsia="Arial" w:hAnsi="Arial" w:cs="Arial"/>
        </w:rPr>
        <w:t xml:space="preserve"> tego materiału na etapie szacowania wartości zamówienia. Udostępnienie pakietu materiałów do tłumaczenia</w:t>
      </w:r>
      <w:r w:rsidR="005C06A0">
        <w:rPr>
          <w:rFonts w:ascii="Arial" w:eastAsia="Arial" w:hAnsi="Arial" w:cs="Arial"/>
        </w:rPr>
        <w:t>,</w:t>
      </w:r>
      <w:r w:rsidRPr="00B27023">
        <w:rPr>
          <w:rFonts w:ascii="Arial" w:eastAsia="Arial" w:hAnsi="Arial" w:cs="Arial"/>
        </w:rPr>
        <w:t xml:space="preserve"> będzie możliwe dopiero po zawarciu umowy, której jeden z elementów będzie dotyczył zapisów związanych z zachowaniem poufności, co do przekazanych materiałów.</w:t>
      </w:r>
    </w:p>
    <w:p w14:paraId="0ADC4A50" w14:textId="19E309EB" w:rsidR="00F53A07" w:rsidRPr="00B27023" w:rsidRDefault="00167A3E" w:rsidP="00B27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80"/>
        <w:jc w:val="both"/>
        <w:rPr>
          <w:rFonts w:ascii="Arial" w:eastAsia="Arial" w:hAnsi="Arial" w:cs="Arial"/>
          <w:color w:val="000000"/>
        </w:rPr>
      </w:pPr>
      <w:r w:rsidRPr="00B27023">
        <w:rPr>
          <w:rFonts w:ascii="Arial" w:eastAsia="Arial" w:hAnsi="Arial" w:cs="Arial"/>
        </w:rPr>
        <w:t>Przygotowanie przetłumaczonych kwestionariuszy</w:t>
      </w:r>
      <w:r w:rsidR="00EB4365" w:rsidRPr="00B27023">
        <w:rPr>
          <w:rFonts w:ascii="Arial" w:eastAsia="Arial" w:hAnsi="Arial" w:cs="Arial"/>
        </w:rPr>
        <w:t>/narzędzi wchodzących w skład przekazanego zestawu,</w:t>
      </w:r>
      <w:r w:rsidRPr="00B27023">
        <w:rPr>
          <w:rFonts w:ascii="Arial" w:eastAsia="Arial" w:hAnsi="Arial" w:cs="Arial"/>
        </w:rPr>
        <w:t xml:space="preserve"> w formie graficznej zgodnej z wzorem oryginału w języku polskim. Pliki powinny być przygotowane w formacie pdf. (</w:t>
      </w:r>
      <w:r w:rsidRPr="00B27023">
        <w:rPr>
          <w:rFonts w:ascii="Arial" w:eastAsia="Arial" w:hAnsi="Arial" w:cs="Arial"/>
          <w:color w:val="000000"/>
        </w:rPr>
        <w:t xml:space="preserve">z uwzględnieniem logotypów podanych przez </w:t>
      </w:r>
      <w:r w:rsidR="00F53A07" w:rsidRPr="00B27023">
        <w:rPr>
          <w:rFonts w:ascii="Arial" w:eastAsia="Arial" w:hAnsi="Arial" w:cs="Arial"/>
          <w:color w:val="000000"/>
        </w:rPr>
        <w:t>Z</w:t>
      </w:r>
      <w:r w:rsidRPr="00B27023">
        <w:rPr>
          <w:rFonts w:ascii="Arial" w:eastAsia="Arial" w:hAnsi="Arial" w:cs="Arial"/>
          <w:color w:val="000000"/>
        </w:rPr>
        <w:t>amawiającego, które odzwierciedlają zasady graficzne przyjęte w r</w:t>
      </w:r>
      <w:r w:rsidRPr="00B27023">
        <w:rPr>
          <w:rFonts w:ascii="Arial" w:eastAsia="Arial" w:hAnsi="Arial" w:cs="Arial"/>
        </w:rPr>
        <w:t xml:space="preserve">ealizacji projektów unijnych </w:t>
      </w:r>
      <w:r w:rsidRPr="00B27023">
        <w:rPr>
          <w:rFonts w:ascii="Arial" w:eastAsia="Arial" w:hAnsi="Arial" w:cs="Arial"/>
          <w:color w:val="000000"/>
        </w:rPr>
        <w:t>PO WER</w:t>
      </w:r>
      <w:r w:rsidRPr="00B27023">
        <w:rPr>
          <w:rFonts w:ascii="Arial" w:eastAsia="Arial" w:hAnsi="Arial" w:cs="Arial"/>
        </w:rPr>
        <w:t>)</w:t>
      </w:r>
      <w:r w:rsidR="00B27023" w:rsidRPr="00B27023">
        <w:rPr>
          <w:rFonts w:ascii="Arial" w:eastAsia="Arial" w:hAnsi="Arial" w:cs="Arial"/>
        </w:rPr>
        <w:t>.</w:t>
      </w:r>
    </w:p>
    <w:p w14:paraId="0000000E" w14:textId="391B69E5" w:rsidR="00662D11" w:rsidRPr="00B27023" w:rsidRDefault="00167A3E" w:rsidP="00B27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80"/>
        <w:jc w:val="both"/>
        <w:rPr>
          <w:rFonts w:ascii="Arial" w:eastAsia="Arial" w:hAnsi="Arial" w:cs="Arial"/>
          <w:b/>
          <w:color w:val="000000"/>
        </w:rPr>
      </w:pPr>
      <w:r w:rsidRPr="00B27023">
        <w:rPr>
          <w:rFonts w:ascii="Arial" w:eastAsia="Arial" w:hAnsi="Arial" w:cs="Arial"/>
          <w:b/>
          <w:color w:val="000000"/>
        </w:rPr>
        <w:t xml:space="preserve">Wytyczne dotyczące realizacji zamówienia: </w:t>
      </w:r>
    </w:p>
    <w:p w14:paraId="617A2DAC" w14:textId="360029A1" w:rsidR="00267D3C" w:rsidRDefault="00167A3E" w:rsidP="005C06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Arial" w:eastAsia="Arial" w:hAnsi="Arial" w:cs="Arial"/>
          <w:color w:val="000000"/>
        </w:rPr>
      </w:pPr>
      <w:r w:rsidRPr="00B27023">
        <w:rPr>
          <w:rFonts w:ascii="Arial" w:eastAsia="Arial" w:hAnsi="Arial" w:cs="Arial"/>
          <w:color w:val="000000"/>
        </w:rPr>
        <w:t>Kwestionariusze</w:t>
      </w:r>
      <w:r w:rsidR="00F53A07" w:rsidRPr="00B27023">
        <w:rPr>
          <w:rFonts w:ascii="Arial" w:eastAsia="Arial" w:hAnsi="Arial" w:cs="Arial"/>
          <w:color w:val="000000"/>
        </w:rPr>
        <w:t>/narzędzia wchodzące w skład zestawu narzędzi</w:t>
      </w:r>
      <w:r w:rsidRPr="00B27023">
        <w:rPr>
          <w:rFonts w:ascii="Arial" w:eastAsia="Arial" w:hAnsi="Arial" w:cs="Arial"/>
          <w:color w:val="000000"/>
        </w:rPr>
        <w:t xml:space="preserve"> przeznaczone są </w:t>
      </w:r>
      <w:r w:rsidR="00267D3C" w:rsidRPr="00B27023">
        <w:rPr>
          <w:rFonts w:ascii="Arial" w:eastAsia="Arial" w:hAnsi="Arial" w:cs="Arial"/>
          <w:color w:val="000000"/>
        </w:rPr>
        <w:t xml:space="preserve">do badania </w:t>
      </w:r>
      <w:r w:rsidR="00267D3C" w:rsidRPr="00B27023">
        <w:rPr>
          <w:rFonts w:ascii="Arial" w:eastAsia="Arial" w:hAnsi="Arial" w:cs="Arial"/>
          <w:color w:val="000000"/>
        </w:rPr>
        <w:lastRenderedPageBreak/>
        <w:t>uczniów w wieku 9</w:t>
      </w:r>
      <w:r w:rsidR="00022633">
        <w:rPr>
          <w:rFonts w:ascii="Arial" w:eastAsia="Arial" w:hAnsi="Arial" w:cs="Arial"/>
          <w:color w:val="000000"/>
        </w:rPr>
        <w:t>–</w:t>
      </w:r>
      <w:r w:rsidR="00267D3C" w:rsidRPr="00B27023">
        <w:rPr>
          <w:rFonts w:ascii="Arial" w:eastAsia="Arial" w:hAnsi="Arial" w:cs="Arial"/>
          <w:color w:val="000000"/>
        </w:rPr>
        <w:t>13 lat</w:t>
      </w:r>
      <w:r w:rsidR="005C06A0">
        <w:rPr>
          <w:rFonts w:ascii="Arial" w:eastAsia="Arial" w:hAnsi="Arial" w:cs="Arial"/>
          <w:color w:val="000000"/>
        </w:rPr>
        <w:t>,</w:t>
      </w:r>
      <w:r w:rsidR="00267D3C" w:rsidRPr="00B27023">
        <w:rPr>
          <w:rFonts w:ascii="Arial" w:eastAsia="Arial" w:hAnsi="Arial" w:cs="Arial"/>
          <w:color w:val="000000"/>
        </w:rPr>
        <w:t xml:space="preserve"> w obszarze rozwoju emocjonalno-społecznego. Pakiet narzędzi diagnostycznych skierowany jest do pracowników poradni psychologiczno</w:t>
      </w:r>
      <w:r w:rsidR="00022633">
        <w:rPr>
          <w:rFonts w:ascii="Arial" w:eastAsia="Arial" w:hAnsi="Arial" w:cs="Arial"/>
          <w:color w:val="000000"/>
        </w:rPr>
        <w:t>-</w:t>
      </w:r>
      <w:r w:rsidR="00267D3C" w:rsidRPr="00B27023">
        <w:rPr>
          <w:rFonts w:ascii="Arial" w:eastAsia="Arial" w:hAnsi="Arial" w:cs="Arial"/>
          <w:color w:val="000000"/>
        </w:rPr>
        <w:t>pedagogicznych oraz nauczycieli i wychowawców. Autorzy narzędzia</w:t>
      </w:r>
      <w:r w:rsidR="00022633">
        <w:rPr>
          <w:rFonts w:ascii="Arial" w:eastAsia="Arial" w:hAnsi="Arial" w:cs="Arial"/>
          <w:color w:val="000000"/>
        </w:rPr>
        <w:t>,</w:t>
      </w:r>
      <w:r w:rsidR="00267D3C" w:rsidRPr="00B27023">
        <w:rPr>
          <w:rFonts w:ascii="Arial" w:eastAsia="Arial" w:hAnsi="Arial" w:cs="Arial"/>
          <w:color w:val="000000"/>
        </w:rPr>
        <w:t xml:space="preserve"> celem zminimalizowania barier dostępu do testów wynikających np. z limitowania narzędzia jedynie dla osób posiadających wykształcenie psychologiczne</w:t>
      </w:r>
      <w:r w:rsidR="00022633">
        <w:rPr>
          <w:rFonts w:ascii="Arial" w:eastAsia="Arial" w:hAnsi="Arial" w:cs="Arial"/>
          <w:color w:val="000000"/>
        </w:rPr>
        <w:t>,</w:t>
      </w:r>
      <w:r w:rsidR="00267D3C" w:rsidRPr="00B27023">
        <w:rPr>
          <w:rFonts w:ascii="Arial" w:eastAsia="Arial" w:hAnsi="Arial" w:cs="Arial"/>
          <w:color w:val="000000"/>
        </w:rPr>
        <w:t xml:space="preserve"> traktują przygotowany zestaw jako zbiór testów psychopedagogicznych, a więc rekomendowany zarówno dla psychologów, jak i pedagogów.</w:t>
      </w:r>
    </w:p>
    <w:p w14:paraId="27DE734F" w14:textId="3F49D43D" w:rsidR="005C06A0" w:rsidRDefault="00167A3E" w:rsidP="005C06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80"/>
        <w:jc w:val="both"/>
        <w:rPr>
          <w:rFonts w:ascii="Arial" w:eastAsia="Arial" w:hAnsi="Arial" w:cs="Arial"/>
          <w:color w:val="000000"/>
        </w:rPr>
      </w:pPr>
      <w:r w:rsidRPr="00B27023">
        <w:rPr>
          <w:rFonts w:ascii="Arial" w:eastAsia="Arial" w:hAnsi="Arial" w:cs="Arial"/>
          <w:color w:val="000000"/>
        </w:rPr>
        <w:t>Tłumaczenia powinn</w:t>
      </w:r>
      <w:r w:rsidR="00022633">
        <w:rPr>
          <w:rFonts w:ascii="Arial" w:eastAsia="Arial" w:hAnsi="Arial" w:cs="Arial"/>
          <w:color w:val="000000"/>
        </w:rPr>
        <w:t>y</w:t>
      </w:r>
      <w:r w:rsidRPr="00B27023">
        <w:rPr>
          <w:rFonts w:ascii="Arial" w:eastAsia="Arial" w:hAnsi="Arial" w:cs="Arial"/>
          <w:color w:val="000000"/>
        </w:rPr>
        <w:t xml:space="preserve"> w pełni oddawać sens </w:t>
      </w:r>
      <w:r w:rsidR="005C06A0">
        <w:rPr>
          <w:rFonts w:ascii="Arial" w:eastAsia="Arial" w:hAnsi="Arial" w:cs="Arial"/>
          <w:color w:val="000000"/>
        </w:rPr>
        <w:t>kwestionariuszy/narzędzi/materiałów</w:t>
      </w:r>
      <w:r w:rsidRPr="00B27023">
        <w:rPr>
          <w:rFonts w:ascii="Arial" w:eastAsia="Arial" w:hAnsi="Arial" w:cs="Arial"/>
          <w:color w:val="000000"/>
        </w:rPr>
        <w:t xml:space="preserve">, a jednocześnie konstrukcje gramatyczne powinny być proste. </w:t>
      </w:r>
      <w:r w:rsidR="00267D3C" w:rsidRPr="00B27023">
        <w:rPr>
          <w:rFonts w:ascii="Arial" w:eastAsia="Arial" w:hAnsi="Arial" w:cs="Arial"/>
          <w:color w:val="000000"/>
        </w:rPr>
        <w:t>Narzędzia diagnostyczne</w:t>
      </w:r>
      <w:r w:rsidRPr="00B27023">
        <w:rPr>
          <w:rFonts w:ascii="Arial" w:eastAsia="Arial" w:hAnsi="Arial" w:cs="Arial"/>
          <w:color w:val="000000"/>
        </w:rPr>
        <w:t xml:space="preserve"> będą przeznaczone </w:t>
      </w:r>
      <w:r w:rsidR="00267D3C" w:rsidRPr="00B27023">
        <w:rPr>
          <w:rFonts w:ascii="Arial" w:eastAsia="Arial" w:hAnsi="Arial" w:cs="Arial"/>
          <w:color w:val="000000"/>
        </w:rPr>
        <w:t>do prowadzenia badań wśród uczniów</w:t>
      </w:r>
      <w:r w:rsidR="005C06A0">
        <w:rPr>
          <w:rFonts w:ascii="Arial" w:eastAsia="Arial" w:hAnsi="Arial" w:cs="Arial"/>
          <w:color w:val="000000"/>
        </w:rPr>
        <w:t>,</w:t>
      </w:r>
      <w:r w:rsidR="00267D3C" w:rsidRPr="00B27023">
        <w:rPr>
          <w:rFonts w:ascii="Arial" w:eastAsia="Arial" w:hAnsi="Arial" w:cs="Arial"/>
          <w:color w:val="000000"/>
        </w:rPr>
        <w:t xml:space="preserve"> dla których język polski nie jest dominującym lub pierwszym językiem lub dla uczniów, którzy nie znają języka polskiego. Badania będą prowadzone przez specjalistów oraz nauczycieli i wychowawców nie znających języka ukraińskiego.</w:t>
      </w:r>
      <w:r w:rsidRPr="00B27023">
        <w:rPr>
          <w:rFonts w:ascii="Arial" w:eastAsia="Arial" w:hAnsi="Arial" w:cs="Arial"/>
          <w:color w:val="000000"/>
        </w:rPr>
        <w:t xml:space="preserve"> </w:t>
      </w:r>
    </w:p>
    <w:p w14:paraId="0000000F" w14:textId="0E5FFE55" w:rsidR="00662D11" w:rsidRDefault="00167A3E" w:rsidP="005C06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80"/>
        <w:jc w:val="both"/>
        <w:rPr>
          <w:rFonts w:ascii="Arial" w:eastAsia="Arial" w:hAnsi="Arial" w:cs="Arial"/>
          <w:color w:val="000000"/>
        </w:rPr>
      </w:pPr>
      <w:r w:rsidRPr="00B27023">
        <w:rPr>
          <w:rFonts w:ascii="Arial" w:eastAsia="Arial" w:hAnsi="Arial" w:cs="Arial"/>
          <w:color w:val="000000"/>
        </w:rPr>
        <w:t xml:space="preserve">Zgodnie z wytycznymi APA </w:t>
      </w:r>
      <w:r w:rsidRPr="00B27023">
        <w:rPr>
          <w:rFonts w:ascii="Arial" w:eastAsia="Arial" w:hAnsi="Arial" w:cs="Arial"/>
          <w:color w:val="222222"/>
        </w:rPr>
        <w:t xml:space="preserve">język przetłumaczonej wersji powinien być naturalny i </w:t>
      </w:r>
      <w:r w:rsidR="00022633">
        <w:rPr>
          <w:rFonts w:ascii="Arial" w:eastAsia="Arial" w:hAnsi="Arial" w:cs="Arial"/>
          <w:color w:val="222222"/>
        </w:rPr>
        <w:t>„</w:t>
      </w:r>
      <w:r w:rsidRPr="00B27023">
        <w:rPr>
          <w:rFonts w:ascii="Arial" w:eastAsia="Arial" w:hAnsi="Arial" w:cs="Arial"/>
          <w:color w:val="222222"/>
        </w:rPr>
        <w:t xml:space="preserve">akceptowalny", a wersja przetłumaczona powinna być równoważna z oryginałem funkcjonalnie, a nie dosłownie. </w:t>
      </w:r>
      <w:r w:rsidRPr="00B27023">
        <w:rPr>
          <w:rFonts w:ascii="Arial" w:eastAsia="Arial" w:hAnsi="Arial" w:cs="Arial"/>
          <w:color w:val="000000"/>
        </w:rPr>
        <w:t>Wskazane jest, aby w kwestionariuszach zastosować formę językową powszechnie stosowaną</w:t>
      </w:r>
      <w:r w:rsidRPr="00B27023">
        <w:rPr>
          <w:rFonts w:ascii="Arial" w:eastAsia="Arial" w:hAnsi="Arial" w:cs="Arial"/>
        </w:rPr>
        <w:t xml:space="preserve"> </w:t>
      </w:r>
      <w:r w:rsidRPr="00B27023">
        <w:rPr>
          <w:rFonts w:ascii="Arial" w:eastAsia="Arial" w:hAnsi="Arial" w:cs="Arial"/>
          <w:color w:val="000000"/>
        </w:rPr>
        <w:t xml:space="preserve">w danym języku. </w:t>
      </w:r>
    </w:p>
    <w:p w14:paraId="00000010" w14:textId="3771E549" w:rsidR="00662D11" w:rsidRPr="00B27023" w:rsidRDefault="00167A3E" w:rsidP="00E466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20"/>
        <w:jc w:val="both"/>
        <w:rPr>
          <w:rFonts w:ascii="Arial" w:eastAsia="Arial" w:hAnsi="Arial" w:cs="Arial"/>
          <w:b/>
          <w:color w:val="000000"/>
        </w:rPr>
      </w:pPr>
      <w:r w:rsidRPr="00B27023">
        <w:rPr>
          <w:rFonts w:ascii="Arial" w:eastAsia="Arial" w:hAnsi="Arial" w:cs="Arial"/>
          <w:b/>
          <w:color w:val="000000"/>
        </w:rPr>
        <w:t xml:space="preserve">Kompetencje i kwalifikacje potrzebne do realizacji zamówienia: </w:t>
      </w:r>
    </w:p>
    <w:p w14:paraId="00000011" w14:textId="56105F28" w:rsidR="00662D11" w:rsidRPr="00B27023" w:rsidRDefault="00167A3E" w:rsidP="00E466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jc w:val="both"/>
        <w:rPr>
          <w:rFonts w:ascii="Arial" w:eastAsia="Arial" w:hAnsi="Arial" w:cs="Arial"/>
        </w:rPr>
      </w:pPr>
      <w:r w:rsidRPr="00B27023">
        <w:rPr>
          <w:rFonts w:ascii="Arial" w:eastAsia="Arial" w:hAnsi="Arial" w:cs="Arial"/>
          <w:color w:val="000000"/>
        </w:rPr>
        <w:t xml:space="preserve">Wykonawca </w:t>
      </w:r>
      <w:r w:rsidR="00267D3C" w:rsidRPr="00B27023">
        <w:rPr>
          <w:rFonts w:ascii="Arial" w:eastAsia="Arial" w:hAnsi="Arial" w:cs="Arial"/>
          <w:color w:val="000000"/>
        </w:rPr>
        <w:t xml:space="preserve">będzie </w:t>
      </w:r>
      <w:r w:rsidRPr="00B27023">
        <w:rPr>
          <w:rFonts w:ascii="Arial" w:eastAsia="Arial" w:hAnsi="Arial" w:cs="Arial"/>
        </w:rPr>
        <w:t>musi</w:t>
      </w:r>
      <w:r w:rsidR="00267D3C" w:rsidRPr="00B27023">
        <w:rPr>
          <w:rFonts w:ascii="Arial" w:eastAsia="Arial" w:hAnsi="Arial" w:cs="Arial"/>
        </w:rPr>
        <w:t>ał</w:t>
      </w:r>
      <w:r w:rsidRPr="00B27023">
        <w:rPr>
          <w:rFonts w:ascii="Arial" w:eastAsia="Arial" w:hAnsi="Arial" w:cs="Arial"/>
        </w:rPr>
        <w:t xml:space="preserve"> </w:t>
      </w:r>
      <w:r w:rsidRPr="00B27023">
        <w:rPr>
          <w:rFonts w:ascii="Arial" w:eastAsia="Arial" w:hAnsi="Arial" w:cs="Arial"/>
          <w:color w:val="000000"/>
        </w:rPr>
        <w:t xml:space="preserve">złożyć ofertę na całość zamówienia </w:t>
      </w:r>
      <w:r w:rsidR="00E46692">
        <w:rPr>
          <w:rFonts w:ascii="Arial" w:eastAsia="Arial" w:hAnsi="Arial" w:cs="Arial"/>
        </w:rPr>
        <w:t xml:space="preserve">(tłumaczenie na </w:t>
      </w:r>
      <w:r w:rsidR="00267D3C" w:rsidRPr="00B27023">
        <w:rPr>
          <w:rFonts w:ascii="Arial" w:eastAsia="Arial" w:hAnsi="Arial" w:cs="Arial"/>
        </w:rPr>
        <w:t>język ukraiński, zwrotne tłumaczenie z języka ukraińskiego na język polski, usługa konsultacji wraz z obróbką graficzną).</w:t>
      </w:r>
    </w:p>
    <w:p w14:paraId="00000012" w14:textId="6C28950C" w:rsidR="00662D11" w:rsidRPr="00E46692" w:rsidRDefault="00167A3E" w:rsidP="00E466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20"/>
        <w:jc w:val="both"/>
        <w:rPr>
          <w:rFonts w:ascii="Arial" w:eastAsia="Arial" w:hAnsi="Arial" w:cs="Arial"/>
          <w:b/>
          <w:color w:val="2B4C5A"/>
        </w:rPr>
      </w:pPr>
      <w:r w:rsidRPr="00E46692">
        <w:rPr>
          <w:rFonts w:ascii="Arial" w:eastAsia="Arial" w:hAnsi="Arial" w:cs="Arial"/>
          <w:b/>
          <w:color w:val="000000"/>
        </w:rPr>
        <w:t>Wymagania wobec tłumaczy</w:t>
      </w:r>
      <w:r w:rsidR="00267D3C" w:rsidRPr="00E46692">
        <w:rPr>
          <w:rFonts w:ascii="Arial" w:eastAsia="Arial" w:hAnsi="Arial" w:cs="Arial"/>
          <w:b/>
          <w:color w:val="000000"/>
        </w:rPr>
        <w:t xml:space="preserve"> i eksperta</w:t>
      </w:r>
      <w:r w:rsidRPr="00E46692">
        <w:rPr>
          <w:rFonts w:ascii="Arial" w:eastAsia="Arial" w:hAnsi="Arial" w:cs="Arial"/>
          <w:b/>
        </w:rPr>
        <w:t xml:space="preserve">: </w:t>
      </w:r>
    </w:p>
    <w:p w14:paraId="00000013" w14:textId="13ACB203" w:rsidR="00662D11" w:rsidRPr="00B27023" w:rsidRDefault="00E46692" w:rsidP="00B27023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</w:t>
      </w:r>
      <w:r w:rsidR="00167A3E" w:rsidRPr="00B27023">
        <w:rPr>
          <w:rFonts w:ascii="Arial" w:eastAsia="Arial" w:hAnsi="Arial" w:cs="Arial"/>
          <w:color w:val="000000"/>
        </w:rPr>
        <w:t xml:space="preserve">iegła znajomość języka, na który dokonywane jest tłumaczenie poświadczona odpowiednimi </w:t>
      </w:r>
      <w:r w:rsidR="00B27023" w:rsidRPr="00B27023">
        <w:rPr>
          <w:rFonts w:ascii="Arial" w:eastAsia="Arial" w:hAnsi="Arial" w:cs="Arial"/>
          <w:color w:val="000000"/>
        </w:rPr>
        <w:t>certyfikatami</w:t>
      </w:r>
      <w:r w:rsidR="00167A3E" w:rsidRPr="00B27023">
        <w:rPr>
          <w:rFonts w:ascii="Arial" w:eastAsia="Arial" w:hAnsi="Arial" w:cs="Arial"/>
          <w:color w:val="000000"/>
        </w:rPr>
        <w:t>, dyplomem ukończenia studiów wyższych na poziomie II w zakresie danej lingwistyki lub co najmniej pięcioletnie poświadczone doświadczeni</w:t>
      </w:r>
      <w:r w:rsidR="00022633">
        <w:rPr>
          <w:rFonts w:ascii="Arial" w:eastAsia="Arial" w:hAnsi="Arial" w:cs="Arial"/>
          <w:color w:val="000000"/>
        </w:rPr>
        <w:t>e</w:t>
      </w:r>
      <w:r w:rsidR="00167A3E" w:rsidRPr="00B27023">
        <w:rPr>
          <w:rFonts w:ascii="Arial" w:eastAsia="Arial" w:hAnsi="Arial" w:cs="Arial"/>
          <w:color w:val="000000"/>
        </w:rPr>
        <w:t xml:space="preserve"> jako tłumacza danego języka.</w:t>
      </w:r>
    </w:p>
    <w:p w14:paraId="00000014" w14:textId="4B261B82" w:rsidR="00662D11" w:rsidRPr="00B27023" w:rsidRDefault="00E46692" w:rsidP="00B27023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="00167A3E" w:rsidRPr="00B27023">
        <w:rPr>
          <w:rFonts w:ascii="Arial" w:eastAsia="Arial" w:hAnsi="Arial" w:cs="Arial"/>
          <w:color w:val="000000"/>
        </w:rPr>
        <w:t>oświadczenie</w:t>
      </w:r>
      <w:r w:rsidR="00167A3E" w:rsidRPr="00B27023">
        <w:rPr>
          <w:rFonts w:ascii="Arial" w:eastAsia="Arial" w:hAnsi="Arial" w:cs="Arial"/>
        </w:rPr>
        <w:t xml:space="preserve"> </w:t>
      </w:r>
      <w:r w:rsidR="00167A3E" w:rsidRPr="00B27023">
        <w:rPr>
          <w:rFonts w:ascii="Arial" w:eastAsia="Arial" w:hAnsi="Arial" w:cs="Arial"/>
          <w:color w:val="000000"/>
        </w:rPr>
        <w:t>w tłumaczeniu tekstów z obszaru psychologii</w:t>
      </w:r>
      <w:r w:rsidR="00267D3C" w:rsidRPr="00B27023">
        <w:rPr>
          <w:rFonts w:ascii="Arial" w:eastAsia="Arial" w:hAnsi="Arial" w:cs="Arial"/>
          <w:color w:val="000000"/>
        </w:rPr>
        <w:t>/pedagogiki</w:t>
      </w:r>
      <w:r w:rsidR="00167A3E" w:rsidRPr="00B27023">
        <w:rPr>
          <w:rFonts w:ascii="Arial" w:eastAsia="Arial" w:hAnsi="Arial" w:cs="Arial"/>
          <w:color w:val="000000"/>
        </w:rPr>
        <w:t xml:space="preserve"> lub szeroko pojętej edukacji udokumentowane co najmniej </w:t>
      </w:r>
      <w:r w:rsidR="00167A3E" w:rsidRPr="00B27023">
        <w:rPr>
          <w:rFonts w:ascii="Arial" w:eastAsia="Arial" w:hAnsi="Arial" w:cs="Arial"/>
        </w:rPr>
        <w:t xml:space="preserve">jednym </w:t>
      </w:r>
      <w:r w:rsidR="00167A3E" w:rsidRPr="00B27023">
        <w:rPr>
          <w:rFonts w:ascii="Arial" w:eastAsia="Arial" w:hAnsi="Arial" w:cs="Arial"/>
          <w:color w:val="000000"/>
        </w:rPr>
        <w:t>tłumaczeni</w:t>
      </w:r>
      <w:r w:rsidR="00167A3E" w:rsidRPr="00B27023">
        <w:rPr>
          <w:rFonts w:ascii="Arial" w:eastAsia="Arial" w:hAnsi="Arial" w:cs="Arial"/>
        </w:rPr>
        <w:t>em</w:t>
      </w:r>
      <w:r w:rsidR="00167A3E" w:rsidRPr="00B27023">
        <w:rPr>
          <w:rFonts w:ascii="Arial" w:eastAsia="Arial" w:hAnsi="Arial" w:cs="Arial"/>
          <w:color w:val="000000"/>
        </w:rPr>
        <w:t xml:space="preserve"> na język zgodny z ofer</w:t>
      </w:r>
      <w:r w:rsidR="00267D3C" w:rsidRPr="00B27023">
        <w:rPr>
          <w:rFonts w:ascii="Arial" w:eastAsia="Arial" w:hAnsi="Arial" w:cs="Arial"/>
          <w:color w:val="000000"/>
        </w:rPr>
        <w:t>tą w ciągu ostatnich trzech lat.</w:t>
      </w:r>
    </w:p>
    <w:p w14:paraId="2B9850FD" w14:textId="06AA13F5" w:rsidR="00267D3C" w:rsidRPr="00B27023" w:rsidRDefault="00267D3C" w:rsidP="00B27023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67D3C">
        <w:rPr>
          <w:rFonts w:ascii="Arial" w:eastAsia="Times New Roman" w:hAnsi="Arial" w:cs="Arial"/>
          <w:b/>
        </w:rPr>
        <w:t>Zasady współpracy</w:t>
      </w:r>
      <w:r w:rsidR="00E46692">
        <w:rPr>
          <w:rFonts w:ascii="Arial" w:eastAsia="Times New Roman" w:hAnsi="Arial" w:cs="Arial"/>
          <w:b/>
        </w:rPr>
        <w:t>:</w:t>
      </w:r>
    </w:p>
    <w:p w14:paraId="68A8AF86" w14:textId="332A00C3" w:rsidR="00267D3C" w:rsidRPr="00267D3C" w:rsidRDefault="00267D3C" w:rsidP="00B27023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267D3C">
        <w:rPr>
          <w:rFonts w:ascii="Arial" w:eastAsia="Times New Roman" w:hAnsi="Arial" w:cs="Arial"/>
        </w:rPr>
        <w:t>Zamawiający przewiduje nawiązanie współpracy na podstawie umowy cywilnoprawnej. Koszt wynagrodzenia będzie obejmował</w:t>
      </w:r>
      <w:r w:rsidR="00B27023" w:rsidRPr="00B27023">
        <w:rPr>
          <w:rFonts w:ascii="Arial" w:eastAsia="Times New Roman" w:hAnsi="Arial" w:cs="Arial"/>
        </w:rPr>
        <w:t xml:space="preserve"> wszystkie czynności</w:t>
      </w:r>
      <w:r w:rsidRPr="00267D3C">
        <w:rPr>
          <w:rFonts w:ascii="Arial" w:eastAsia="Times New Roman" w:hAnsi="Arial" w:cs="Arial"/>
        </w:rPr>
        <w:t xml:space="preserve"> związane z realizacją zadania. Zamawiający nie pokrywa żadnych dodatkowych kosztów związanych z realizacją zadania np. kosztów dojazdu, noclegu czy wyżywienia, kosztów organizacyjno-technicznych związanych z przygotowaniem się do realizacji </w:t>
      </w:r>
      <w:r w:rsidR="00B27023" w:rsidRPr="00B27023">
        <w:rPr>
          <w:rFonts w:ascii="Arial" w:eastAsia="Times New Roman" w:hAnsi="Arial" w:cs="Arial"/>
        </w:rPr>
        <w:t>zadania</w:t>
      </w:r>
      <w:r w:rsidRPr="00267D3C">
        <w:rPr>
          <w:rFonts w:ascii="Arial" w:eastAsia="Times New Roman" w:hAnsi="Arial" w:cs="Arial"/>
        </w:rPr>
        <w:t xml:space="preserve"> i innych.</w:t>
      </w:r>
    </w:p>
    <w:p w14:paraId="3D7AFE34" w14:textId="7D0E5402" w:rsidR="001B59BF" w:rsidRPr="00CF2B1B" w:rsidRDefault="001B59BF" w:rsidP="00B27023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1B59BF">
        <w:rPr>
          <w:rFonts w:ascii="Arial" w:eastAsia="Times New Roman" w:hAnsi="Arial" w:cs="Arial"/>
          <w:b/>
        </w:rPr>
        <w:t>Termin realizacji:</w:t>
      </w:r>
      <w:r w:rsidR="00CF2B1B">
        <w:rPr>
          <w:rFonts w:ascii="Arial" w:eastAsia="Times New Roman" w:hAnsi="Arial" w:cs="Arial"/>
          <w:b/>
        </w:rPr>
        <w:t xml:space="preserve"> </w:t>
      </w:r>
      <w:r w:rsidR="00CF2B1B" w:rsidRPr="00CF2B1B">
        <w:rPr>
          <w:rFonts w:ascii="Arial" w:eastAsia="Times New Roman" w:hAnsi="Arial" w:cs="Arial"/>
        </w:rPr>
        <w:t>d</w:t>
      </w:r>
      <w:r w:rsidRPr="00CF2B1B">
        <w:rPr>
          <w:rFonts w:ascii="Arial" w:eastAsia="Times New Roman" w:hAnsi="Arial" w:cs="Arial"/>
        </w:rPr>
        <w:t>o 30.09.2022 r.</w:t>
      </w:r>
    </w:p>
    <w:p w14:paraId="2A629CB8" w14:textId="6A19B59D" w:rsidR="00267D3C" w:rsidRPr="00267D3C" w:rsidRDefault="00267D3C" w:rsidP="00B27023">
      <w:pPr>
        <w:spacing w:after="0" w:line="360" w:lineRule="auto"/>
        <w:jc w:val="both"/>
        <w:rPr>
          <w:rFonts w:ascii="Arial" w:eastAsia="Times New Roman" w:hAnsi="Arial" w:cs="Arial"/>
        </w:rPr>
      </w:pPr>
      <w:r w:rsidRPr="00267D3C">
        <w:rPr>
          <w:rFonts w:ascii="Arial" w:eastAsia="Times New Roman" w:hAnsi="Arial" w:cs="Arial"/>
        </w:rPr>
        <w:t xml:space="preserve">Wycenę proszę przesłać na załączonym formularzu, na adres e-mail: </w:t>
      </w:r>
      <w:hyperlink r:id="rId8">
        <w:r w:rsidRPr="00B27023">
          <w:rPr>
            <w:rFonts w:ascii="Arial" w:eastAsia="Times New Roman" w:hAnsi="Arial" w:cs="Arial"/>
            <w:b/>
            <w:u w:val="single"/>
          </w:rPr>
          <w:t>anna.roszkiewicz@ore.edu.pl</w:t>
        </w:r>
      </w:hyperlink>
      <w:r w:rsidRPr="00267D3C">
        <w:rPr>
          <w:rFonts w:ascii="Arial" w:eastAsia="Times New Roman" w:hAnsi="Arial" w:cs="Arial"/>
          <w:b/>
        </w:rPr>
        <w:t xml:space="preserve"> </w:t>
      </w:r>
      <w:r w:rsidRPr="00267D3C">
        <w:rPr>
          <w:rFonts w:ascii="Arial" w:eastAsia="Times New Roman" w:hAnsi="Arial" w:cs="Arial"/>
        </w:rPr>
        <w:t>w terminie do</w:t>
      </w:r>
      <w:r w:rsidRPr="00267D3C">
        <w:rPr>
          <w:rFonts w:ascii="Arial" w:eastAsia="Times New Roman" w:hAnsi="Arial" w:cs="Arial"/>
          <w:b/>
        </w:rPr>
        <w:t xml:space="preserve"> dnia </w:t>
      </w:r>
      <w:r w:rsidR="00CF2B1B">
        <w:rPr>
          <w:rFonts w:ascii="Arial" w:eastAsia="Times New Roman" w:hAnsi="Arial" w:cs="Arial"/>
          <w:b/>
        </w:rPr>
        <w:t xml:space="preserve">7 </w:t>
      </w:r>
      <w:r w:rsidRPr="00267D3C">
        <w:rPr>
          <w:rFonts w:ascii="Arial" w:eastAsia="Times New Roman" w:hAnsi="Arial" w:cs="Arial"/>
          <w:b/>
        </w:rPr>
        <w:t xml:space="preserve">kwietnia 2022 </w:t>
      </w:r>
      <w:r w:rsidRPr="00267D3C">
        <w:rPr>
          <w:rFonts w:ascii="Arial" w:eastAsia="Times New Roman" w:hAnsi="Arial" w:cs="Arial"/>
          <w:b/>
          <w:bCs/>
        </w:rPr>
        <w:t>r.</w:t>
      </w:r>
      <w:r w:rsidR="00CF2B1B">
        <w:rPr>
          <w:rFonts w:ascii="Arial" w:eastAsia="Times New Roman" w:hAnsi="Arial" w:cs="Arial"/>
          <w:b/>
          <w:bCs/>
        </w:rPr>
        <w:t xml:space="preserve"> do godz. 10.00</w:t>
      </w:r>
      <w:r w:rsidRPr="00267D3C">
        <w:rPr>
          <w:rFonts w:ascii="Arial" w:eastAsia="Times New Roman" w:hAnsi="Arial" w:cs="Arial"/>
          <w:b/>
        </w:rPr>
        <w:t>,</w:t>
      </w:r>
      <w:r w:rsidRPr="00267D3C">
        <w:rPr>
          <w:rFonts w:ascii="Arial" w:eastAsia="Times New Roman" w:hAnsi="Arial" w:cs="Arial"/>
        </w:rPr>
        <w:t xml:space="preserve"> wpisując w temacie wiadomości: „</w:t>
      </w:r>
      <w:r w:rsidR="00B27023" w:rsidRPr="00B27023">
        <w:rPr>
          <w:rFonts w:ascii="Arial" w:eastAsia="Times New Roman" w:hAnsi="Arial" w:cs="Arial"/>
        </w:rPr>
        <w:t>T</w:t>
      </w:r>
      <w:r w:rsidRPr="00267D3C">
        <w:rPr>
          <w:rFonts w:ascii="Arial" w:eastAsia="Times New Roman" w:hAnsi="Arial" w:cs="Arial"/>
        </w:rPr>
        <w:t>łumaczenia – wycena”.</w:t>
      </w:r>
    </w:p>
    <w:p w14:paraId="24230E0C" w14:textId="45CC62DD" w:rsidR="00267D3C" w:rsidRPr="00267D3C" w:rsidRDefault="00267D3C" w:rsidP="00B27023">
      <w:pPr>
        <w:spacing w:after="0" w:line="360" w:lineRule="auto"/>
        <w:rPr>
          <w:rFonts w:ascii="Arial" w:eastAsia="Times New Roman" w:hAnsi="Arial" w:cs="Arial"/>
          <w:b/>
        </w:rPr>
      </w:pPr>
      <w:r w:rsidRPr="00267D3C">
        <w:rPr>
          <w:rFonts w:ascii="Arial" w:eastAsia="Times New Roman" w:hAnsi="Arial" w:cs="Arial"/>
          <w:b/>
        </w:rPr>
        <w:t>Klauzula informacyjna</w:t>
      </w:r>
    </w:p>
    <w:p w14:paraId="5A1EEBF7" w14:textId="77777777" w:rsidR="00CF2B1B" w:rsidRPr="00CF2B1B" w:rsidRDefault="00CF2B1B" w:rsidP="00CF2B1B">
      <w:pPr>
        <w:spacing w:after="0" w:line="360" w:lineRule="auto"/>
        <w:jc w:val="both"/>
        <w:rPr>
          <w:rFonts w:ascii="Arial" w:eastAsia="Cambria" w:hAnsi="Arial" w:cs="Arial"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F4F47F5" w14:textId="77777777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lang w:eastAsia="en-US"/>
        </w:rPr>
      </w:pPr>
      <w:r w:rsidRPr="00CF2B1B">
        <w:rPr>
          <w:rFonts w:ascii="Arial" w:eastAsia="Cambria" w:hAnsi="Arial" w:cs="Arial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4F886B0E" w14:textId="77777777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F7FC50A" w14:textId="77777777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3B6D904" w14:textId="77777777" w:rsidR="00CF2B1B" w:rsidRPr="00CF2B1B" w:rsidRDefault="00CF2B1B" w:rsidP="00CF2B1B">
      <w:pPr>
        <w:numPr>
          <w:ilvl w:val="0"/>
          <w:numId w:val="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8B033C3" w14:textId="77777777" w:rsidR="00CF2B1B" w:rsidRPr="00CF2B1B" w:rsidRDefault="00CF2B1B" w:rsidP="00CF2B1B">
      <w:pPr>
        <w:numPr>
          <w:ilvl w:val="0"/>
          <w:numId w:val="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ABE9A5A" w14:textId="77777777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Podanie danych jest niezbędne do realizacji celu, o którym mowa w pkt. 3. Konsekwencje niepodania danych osobowych wynikają z przepisów prawa</w:t>
      </w:r>
      <w:r w:rsidRPr="00CF2B1B">
        <w:rPr>
          <w:rFonts w:ascii="Arial" w:eastAsia="Cambria" w:hAnsi="Arial" w:cs="Arial"/>
          <w:lang w:eastAsia="en-US"/>
        </w:rPr>
        <w:t xml:space="preserve"> </w:t>
      </w:r>
      <w:r w:rsidRPr="00CF2B1B">
        <w:rPr>
          <w:rFonts w:ascii="Arial" w:eastAsia="Cambria" w:hAnsi="Arial" w:cs="Arial"/>
          <w:bCs/>
          <w:lang w:eastAsia="en-US"/>
        </w:rPr>
        <w:t>w tym uniemożliwiają udział w projekcie realizowanym w ramach Programu Operacyjnego Wiedza Edukacja Rozwój 2014-2020;</w:t>
      </w:r>
    </w:p>
    <w:p w14:paraId="5D3458B8" w14:textId="77777777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3C3C6582" w14:textId="77777777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40EFDD2" w14:textId="77777777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E2C5A12" w14:textId="77777777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Państwa dane osobowe nie będą podlegały zautomatyzowanemu podejmowaniu decyzji i nie będą profilowane;</w:t>
      </w:r>
    </w:p>
    <w:p w14:paraId="06885D41" w14:textId="77777777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jc w:val="both"/>
        <w:rPr>
          <w:rFonts w:ascii="Arial" w:eastAsia="Cambria" w:hAnsi="Arial" w:cs="Arial"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Państwa dane osobowe nie będą przekazywane</w:t>
      </w:r>
      <w:r w:rsidRPr="00CF2B1B">
        <w:rPr>
          <w:rFonts w:ascii="Arial" w:eastAsia="Cambria" w:hAnsi="Arial" w:cs="Arial"/>
          <w:lang w:eastAsia="en-US"/>
        </w:rPr>
        <w:t xml:space="preserve"> do państwa trzeciego lub organizacji międzynarodowej;</w:t>
      </w:r>
    </w:p>
    <w:p w14:paraId="6FE5D1EB" w14:textId="7447306D" w:rsidR="00CF2B1B" w:rsidRPr="00CF2B1B" w:rsidRDefault="00CF2B1B" w:rsidP="00CF2B1B">
      <w:pPr>
        <w:numPr>
          <w:ilvl w:val="0"/>
          <w:numId w:val="4"/>
        </w:numPr>
        <w:spacing w:after="200" w:line="360" w:lineRule="auto"/>
        <w:ind w:left="567"/>
        <w:jc w:val="both"/>
        <w:rPr>
          <w:rFonts w:ascii="Arial" w:eastAsia="Cambria" w:hAnsi="Arial" w:cs="Arial"/>
          <w:lang w:eastAsia="en-US"/>
        </w:rPr>
      </w:pPr>
      <w:r w:rsidRPr="00CF2B1B">
        <w:rPr>
          <w:rFonts w:ascii="Arial" w:eastAsia="Cambria" w:hAnsi="Arial" w:cs="Arial"/>
          <w:bCs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4CF2D5AA" w14:textId="44F198E3" w:rsidR="00267D3C" w:rsidRPr="00267D3C" w:rsidRDefault="00267D3C" w:rsidP="00B27023">
      <w:pPr>
        <w:spacing w:after="0" w:line="360" w:lineRule="auto"/>
        <w:jc w:val="both"/>
        <w:rPr>
          <w:rFonts w:ascii="Arial" w:eastAsia="Cambria" w:hAnsi="Arial" w:cs="Arial"/>
          <w:bCs/>
          <w:lang w:eastAsia="en-US"/>
        </w:rPr>
      </w:pPr>
    </w:p>
    <w:p w14:paraId="1AFBBC64" w14:textId="77777777" w:rsidR="00267D3C" w:rsidRPr="00267D3C" w:rsidRDefault="00267D3C" w:rsidP="00B27023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67715CE" w14:textId="1CFD4C16" w:rsidR="00267D3C" w:rsidRDefault="00267D3C" w:rsidP="00B27023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C5C9A0B" w14:textId="478E7EB9" w:rsidR="00E46692" w:rsidRDefault="00E46692" w:rsidP="00B27023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0A05A2C" w14:textId="62B01117" w:rsidR="00E46692" w:rsidRDefault="00E46692" w:rsidP="00B27023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8CF5B5A" w14:textId="5B24E075" w:rsidR="001B59BF" w:rsidRDefault="001B59BF" w:rsidP="00B27023">
      <w:pPr>
        <w:spacing w:after="0" w:line="360" w:lineRule="auto"/>
        <w:jc w:val="both"/>
        <w:rPr>
          <w:rFonts w:ascii="Arial" w:eastAsia="Times New Roman" w:hAnsi="Arial" w:cs="Arial"/>
        </w:rPr>
      </w:pPr>
    </w:p>
    <w:sectPr w:rsidR="001B59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C4BD7F" w16cid:durableId="25F559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C6E9" w14:textId="77777777" w:rsidR="00DA4A70" w:rsidRDefault="00DA4A70" w:rsidP="00B27023">
      <w:pPr>
        <w:spacing w:after="0" w:line="240" w:lineRule="auto"/>
      </w:pPr>
      <w:r>
        <w:separator/>
      </w:r>
    </w:p>
  </w:endnote>
  <w:endnote w:type="continuationSeparator" w:id="0">
    <w:p w14:paraId="6DF0F6BD" w14:textId="77777777" w:rsidR="00DA4A70" w:rsidRDefault="00DA4A70" w:rsidP="00B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F810" w14:textId="74752DF6" w:rsidR="00B27023" w:rsidRDefault="00B27023">
    <w:pPr>
      <w:pStyle w:val="Stopka"/>
    </w:pPr>
    <w:r>
      <w:rPr>
        <w:noProof/>
      </w:rPr>
      <w:drawing>
        <wp:inline distT="0" distB="0" distL="0" distR="0" wp14:anchorId="4E71287C" wp14:editId="2824C0BA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7438" w14:textId="77777777" w:rsidR="00DA4A70" w:rsidRDefault="00DA4A70" w:rsidP="00B27023">
      <w:pPr>
        <w:spacing w:after="0" w:line="240" w:lineRule="auto"/>
      </w:pPr>
      <w:r>
        <w:separator/>
      </w:r>
    </w:p>
  </w:footnote>
  <w:footnote w:type="continuationSeparator" w:id="0">
    <w:p w14:paraId="19B6EB0F" w14:textId="77777777" w:rsidR="00DA4A70" w:rsidRDefault="00DA4A70" w:rsidP="00B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B0BE" w14:textId="0E0F715B" w:rsidR="005C06A0" w:rsidRDefault="005C06A0">
    <w:pPr>
      <w:pStyle w:val="Nagwek"/>
    </w:pPr>
    <w:r w:rsidRPr="005C06A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17C5740" wp14:editId="1A2BE5A7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592"/>
    <w:multiLevelType w:val="hybridMultilevel"/>
    <w:tmpl w:val="45A09E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7C40D0"/>
    <w:multiLevelType w:val="hybridMultilevel"/>
    <w:tmpl w:val="76CE47FE"/>
    <w:lvl w:ilvl="0" w:tplc="C71E58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8621C"/>
    <w:multiLevelType w:val="hybridMultilevel"/>
    <w:tmpl w:val="4FE0C9BC"/>
    <w:lvl w:ilvl="0" w:tplc="0415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62A34A5F"/>
    <w:multiLevelType w:val="multilevel"/>
    <w:tmpl w:val="E7DEC13E"/>
    <w:lvl w:ilvl="0">
      <w:start w:val="1"/>
      <w:numFmt w:val="lowerLetter"/>
      <w:lvlText w:val="%1)"/>
      <w:lvlJc w:val="left"/>
      <w:pPr>
        <w:ind w:left="-340" w:hanging="360"/>
      </w:pPr>
    </w:lvl>
    <w:lvl w:ilvl="1">
      <w:start w:val="1"/>
      <w:numFmt w:val="lowerLetter"/>
      <w:lvlText w:val="%2."/>
      <w:lvlJc w:val="left"/>
      <w:pPr>
        <w:ind w:left="380" w:hanging="360"/>
      </w:pPr>
    </w:lvl>
    <w:lvl w:ilvl="2">
      <w:start w:val="1"/>
      <w:numFmt w:val="lowerRoman"/>
      <w:lvlText w:val="%3."/>
      <w:lvlJc w:val="right"/>
      <w:pPr>
        <w:ind w:left="1100" w:hanging="180"/>
      </w:pPr>
    </w:lvl>
    <w:lvl w:ilvl="3">
      <w:start w:val="1"/>
      <w:numFmt w:val="decimal"/>
      <w:lvlText w:val="%4."/>
      <w:lvlJc w:val="left"/>
      <w:pPr>
        <w:ind w:left="1820" w:hanging="360"/>
      </w:pPr>
    </w:lvl>
    <w:lvl w:ilvl="4">
      <w:start w:val="1"/>
      <w:numFmt w:val="lowerLetter"/>
      <w:lvlText w:val="%5."/>
      <w:lvlJc w:val="left"/>
      <w:pPr>
        <w:ind w:left="2540" w:hanging="360"/>
      </w:pPr>
    </w:lvl>
    <w:lvl w:ilvl="5">
      <w:start w:val="1"/>
      <w:numFmt w:val="lowerRoman"/>
      <w:lvlText w:val="%6."/>
      <w:lvlJc w:val="right"/>
      <w:pPr>
        <w:ind w:left="3260" w:hanging="180"/>
      </w:pPr>
    </w:lvl>
    <w:lvl w:ilvl="6">
      <w:start w:val="1"/>
      <w:numFmt w:val="decimal"/>
      <w:lvlText w:val="%7."/>
      <w:lvlJc w:val="left"/>
      <w:pPr>
        <w:ind w:left="3980" w:hanging="360"/>
      </w:pPr>
    </w:lvl>
    <w:lvl w:ilvl="7">
      <w:start w:val="1"/>
      <w:numFmt w:val="lowerLetter"/>
      <w:lvlText w:val="%8."/>
      <w:lvlJc w:val="left"/>
      <w:pPr>
        <w:ind w:left="4700" w:hanging="360"/>
      </w:pPr>
    </w:lvl>
    <w:lvl w:ilvl="8">
      <w:start w:val="1"/>
      <w:numFmt w:val="lowerRoman"/>
      <w:lvlText w:val="%9."/>
      <w:lvlJc w:val="right"/>
      <w:pPr>
        <w:ind w:left="5420" w:hanging="180"/>
      </w:pPr>
    </w:lvl>
  </w:abstractNum>
  <w:abstractNum w:abstractNumId="5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11"/>
    <w:rsid w:val="00022633"/>
    <w:rsid w:val="00035577"/>
    <w:rsid w:val="00167A3E"/>
    <w:rsid w:val="001B59BF"/>
    <w:rsid w:val="00223AA6"/>
    <w:rsid w:val="00243BE0"/>
    <w:rsid w:val="00267D3C"/>
    <w:rsid w:val="002B2E27"/>
    <w:rsid w:val="00335608"/>
    <w:rsid w:val="004B1104"/>
    <w:rsid w:val="0052115C"/>
    <w:rsid w:val="005C06A0"/>
    <w:rsid w:val="00662D11"/>
    <w:rsid w:val="009E3126"/>
    <w:rsid w:val="00A57C3B"/>
    <w:rsid w:val="00AC1E03"/>
    <w:rsid w:val="00B27023"/>
    <w:rsid w:val="00BC545D"/>
    <w:rsid w:val="00BF4AE2"/>
    <w:rsid w:val="00CF2B1B"/>
    <w:rsid w:val="00DA4A70"/>
    <w:rsid w:val="00E46692"/>
    <w:rsid w:val="00EB4365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644A"/>
  <w15:docId w15:val="{7176CD0D-3A7D-42C6-970C-2B709F1B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kapitzlist">
    <w:name w:val="List Paragraph"/>
    <w:basedOn w:val="Normalny"/>
    <w:uiPriority w:val="34"/>
    <w:qFormat/>
    <w:rsid w:val="004B11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4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3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023"/>
  </w:style>
  <w:style w:type="paragraph" w:styleId="Stopka">
    <w:name w:val="footer"/>
    <w:basedOn w:val="Normalny"/>
    <w:link w:val="StopkaZnak"/>
    <w:uiPriority w:val="99"/>
    <w:unhideWhenUsed/>
    <w:rsid w:val="00B2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jUJPMuOIxHuLAxZCU0YEhTO4g==">AMUW2mW6u/gxhvW+kXjYiD8kqPdQaEavxSEuil5lnUl85JYqr6hCPx7ERW0gnc4/RPJeTZiVNOEHZSRCVCDa2XlMekq1JTe7rrgyvBKSfMmeN2G7l+VvnRyk1mIHCANxMSMw4ufRoZU9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ore</cp:lastModifiedBy>
  <cp:revision>2</cp:revision>
  <dcterms:created xsi:type="dcterms:W3CDTF">2022-04-04T13:32:00Z</dcterms:created>
  <dcterms:modified xsi:type="dcterms:W3CDTF">2022-04-04T13:32:00Z</dcterms:modified>
</cp:coreProperties>
</file>