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2B1" w14:textId="77777777" w:rsidR="00BE4833" w:rsidRPr="00897E10" w:rsidRDefault="00BE4833" w:rsidP="00BE4833">
      <w:pPr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r w:rsidRPr="00897E10">
        <w:rPr>
          <w:rFonts w:ascii="Tahoma" w:hAnsi="Tahoma" w:cs="Tahoma"/>
          <w:b/>
          <w:color w:val="000000" w:themeColor="text1"/>
        </w:rPr>
        <w:t>ZAPYTANIE OFERTOWE</w:t>
      </w:r>
    </w:p>
    <w:p w14:paraId="36B51D4A" w14:textId="12664725" w:rsidR="00BE4833" w:rsidRPr="00897E10" w:rsidRDefault="00BE4833" w:rsidP="00AC1321">
      <w:pPr>
        <w:jc w:val="both"/>
        <w:rPr>
          <w:rFonts w:ascii="Tahoma" w:hAnsi="Tahoma" w:cs="Tahoma"/>
          <w:i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Ośrodek Rozwoju Edukacji w Warszawie, zwany dalej Zamawiającym, zaprasza do złożenia oferty w postępowaniu </w:t>
      </w:r>
      <w:r w:rsidRPr="00897E10">
        <w:rPr>
          <w:rFonts w:ascii="Tahoma" w:hAnsi="Tahoma" w:cs="Tahoma"/>
          <w:i/>
          <w:color w:val="000000" w:themeColor="text1"/>
        </w:rPr>
        <w:t>„Świadczenie usług medycznych w zakresie badań lekarskich</w:t>
      </w:r>
      <w:r w:rsidR="00BA0A1E" w:rsidRPr="00897E10">
        <w:rPr>
          <w:rFonts w:ascii="Tahoma" w:hAnsi="Tahoma" w:cs="Tahoma"/>
          <w:i/>
          <w:color w:val="000000" w:themeColor="text1"/>
        </w:rPr>
        <w:t>,</w:t>
      </w:r>
      <w:r w:rsidRPr="00897E10">
        <w:rPr>
          <w:rFonts w:ascii="Tahoma" w:hAnsi="Tahoma" w:cs="Tahoma"/>
          <w:i/>
          <w:color w:val="000000" w:themeColor="text1"/>
        </w:rPr>
        <w:t xml:space="preserve"> wstępnych, okresowych i kontrolnych dla pracowników Ośrodka Rozwoju Edukacji w Warszawie”.</w:t>
      </w:r>
    </w:p>
    <w:p w14:paraId="5D316351" w14:textId="77777777" w:rsidR="00556E0E" w:rsidRPr="00897E10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Nazwa i adres Zamawiającego:</w:t>
      </w:r>
    </w:p>
    <w:p w14:paraId="4ABC068C" w14:textId="77777777" w:rsidR="00AC1321" w:rsidRPr="00897E10" w:rsidRDefault="00556E0E" w:rsidP="00BA079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Ośrodek Rozwoju Edukacji w Warszawie</w:t>
      </w:r>
    </w:p>
    <w:p w14:paraId="2A5406D2" w14:textId="77777777" w:rsidR="00AC1321" w:rsidRPr="00897E10" w:rsidRDefault="00556E0E" w:rsidP="00BA0798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00-478 Warszawa, Al. Ujazdowskie 28</w:t>
      </w:r>
    </w:p>
    <w:p w14:paraId="74967795" w14:textId="77777777" w:rsidR="00556E0E" w:rsidRPr="00897E10" w:rsidRDefault="00556E0E" w:rsidP="00AC1321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Tel.: 22 345 37 00</w:t>
      </w:r>
    </w:p>
    <w:p w14:paraId="4B769267" w14:textId="77777777" w:rsidR="00556E0E" w:rsidRPr="00897E10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Tryb udzielenia zamówienia:</w:t>
      </w:r>
    </w:p>
    <w:p w14:paraId="1EDB5C40" w14:textId="78C408DE" w:rsidR="005F5AC6" w:rsidRPr="00897E10" w:rsidRDefault="005F5AC6" w:rsidP="00A01B30">
      <w:p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Postępowanie </w:t>
      </w:r>
      <w:r w:rsidR="005C5F5D" w:rsidRPr="00897E10">
        <w:rPr>
          <w:rFonts w:ascii="Tahoma" w:hAnsi="Tahoma" w:cs="Tahoma"/>
          <w:color w:val="000000" w:themeColor="text1"/>
        </w:rPr>
        <w:t xml:space="preserve">jest </w:t>
      </w:r>
      <w:r w:rsidRPr="00897E10">
        <w:rPr>
          <w:rFonts w:ascii="Tahoma" w:hAnsi="Tahoma" w:cs="Tahoma"/>
          <w:color w:val="000000" w:themeColor="text1"/>
        </w:rPr>
        <w:t>prowadzone w trybie zapytania ofertowego, zgodnie z „Regulaminem udzielania zamówień publicznych w Ośrodku Rozwoju Edukacji w Warszawie” wprowadzonego zarządzeniem nr 12/2018 Dyrektora Ośrodka Rozwoju Edukacji w Warszawie z dnia 13 lipca 2018 r.</w:t>
      </w:r>
    </w:p>
    <w:p w14:paraId="606ECD21" w14:textId="77777777" w:rsidR="00417E0E" w:rsidRPr="00897E10" w:rsidRDefault="00417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Opis przedmiotu zamówienia:</w:t>
      </w:r>
    </w:p>
    <w:p w14:paraId="15C04894" w14:textId="63F254DA" w:rsidR="00BA0798" w:rsidRPr="00897E10" w:rsidRDefault="00417E0E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Przedmiotem zamówienia jest świadc</w:t>
      </w:r>
      <w:r w:rsidR="003B3EED" w:rsidRPr="00897E10">
        <w:rPr>
          <w:rFonts w:ascii="Tahoma" w:hAnsi="Tahoma" w:cs="Tahoma"/>
          <w:color w:val="000000" w:themeColor="text1"/>
        </w:rPr>
        <w:t>zenie usług medycznych w zakresie badań lekarskich</w:t>
      </w:r>
      <w:r w:rsidR="00BA0A1E" w:rsidRPr="00897E10">
        <w:rPr>
          <w:rFonts w:ascii="Tahoma" w:hAnsi="Tahoma" w:cs="Tahoma"/>
          <w:color w:val="000000" w:themeColor="text1"/>
        </w:rPr>
        <w:t xml:space="preserve">, </w:t>
      </w:r>
      <w:r w:rsidR="003B3EED" w:rsidRPr="00897E10">
        <w:rPr>
          <w:rFonts w:ascii="Tahoma" w:hAnsi="Tahoma" w:cs="Tahoma"/>
          <w:color w:val="000000" w:themeColor="text1"/>
        </w:rPr>
        <w:t>wstępnych, okresowych i kontrolnych dla osób przyjmowanych do pracy oraz pracowników Ośrodka Rozwoju Edukacji</w:t>
      </w:r>
      <w:r w:rsidR="002855F3" w:rsidRPr="00897E10">
        <w:rPr>
          <w:rFonts w:ascii="Tahoma" w:hAnsi="Tahoma" w:cs="Tahoma"/>
          <w:color w:val="000000" w:themeColor="text1"/>
        </w:rPr>
        <w:t xml:space="preserve"> w Warszawie</w:t>
      </w:r>
      <w:r w:rsidR="00B000A8" w:rsidRPr="00897E10">
        <w:rPr>
          <w:rFonts w:ascii="Tahoma" w:hAnsi="Tahoma" w:cs="Tahoma"/>
          <w:color w:val="000000" w:themeColor="text1"/>
        </w:rPr>
        <w:t>.</w:t>
      </w:r>
    </w:p>
    <w:p w14:paraId="0CAD043A" w14:textId="4AF7A4BD" w:rsidR="00B000A8" w:rsidRPr="00897E10" w:rsidRDefault="007E6FC6" w:rsidP="00652B1B">
      <w:pPr>
        <w:spacing w:after="0"/>
        <w:ind w:firstLine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</w:t>
      </w:r>
      <w:r w:rsidR="00B000A8" w:rsidRPr="00897E10">
        <w:rPr>
          <w:rFonts w:ascii="Tahoma" w:hAnsi="Tahoma" w:cs="Tahoma"/>
          <w:color w:val="000000" w:themeColor="text1"/>
        </w:rPr>
        <w:t>racowni</w:t>
      </w:r>
      <w:r w:rsidRPr="00897E10">
        <w:rPr>
          <w:rFonts w:ascii="Tahoma" w:hAnsi="Tahoma" w:cs="Tahoma"/>
          <w:color w:val="000000" w:themeColor="text1"/>
        </w:rPr>
        <w:t>cy są</w:t>
      </w:r>
      <w:r w:rsidR="00C76109" w:rsidRPr="00897E10">
        <w:rPr>
          <w:rFonts w:ascii="Tahoma" w:hAnsi="Tahoma" w:cs="Tahoma"/>
          <w:color w:val="000000" w:themeColor="text1"/>
        </w:rPr>
        <w:t xml:space="preserve"> </w:t>
      </w:r>
      <w:r w:rsidR="00B000A8" w:rsidRPr="00897E10">
        <w:rPr>
          <w:rFonts w:ascii="Tahoma" w:hAnsi="Tahoma" w:cs="Tahoma"/>
          <w:color w:val="000000" w:themeColor="text1"/>
        </w:rPr>
        <w:t>zatrudni</w:t>
      </w:r>
      <w:r w:rsidR="00A01B30" w:rsidRPr="00897E10">
        <w:rPr>
          <w:rFonts w:ascii="Tahoma" w:hAnsi="Tahoma" w:cs="Tahoma"/>
          <w:color w:val="000000" w:themeColor="text1"/>
        </w:rPr>
        <w:t>e</w:t>
      </w:r>
      <w:r w:rsidR="00B000A8" w:rsidRPr="00897E10">
        <w:rPr>
          <w:rFonts w:ascii="Tahoma" w:hAnsi="Tahoma" w:cs="Tahoma"/>
          <w:color w:val="000000" w:themeColor="text1"/>
        </w:rPr>
        <w:t>n</w:t>
      </w:r>
      <w:r w:rsidRPr="00897E10">
        <w:rPr>
          <w:rFonts w:ascii="Tahoma" w:hAnsi="Tahoma" w:cs="Tahoma"/>
          <w:color w:val="000000" w:themeColor="text1"/>
        </w:rPr>
        <w:t>i</w:t>
      </w:r>
      <w:r w:rsidR="00B000A8" w:rsidRPr="00897E10">
        <w:rPr>
          <w:rFonts w:ascii="Tahoma" w:hAnsi="Tahoma" w:cs="Tahoma"/>
          <w:color w:val="000000" w:themeColor="text1"/>
        </w:rPr>
        <w:t xml:space="preserve"> na następujących stanowiskach pracy:</w:t>
      </w:r>
    </w:p>
    <w:p w14:paraId="6487C9DC" w14:textId="77777777" w:rsidR="0037324B" w:rsidRPr="00897E10" w:rsidRDefault="00C0747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kierowniczych</w:t>
      </w:r>
      <w:r w:rsidR="0037324B" w:rsidRPr="00897E10">
        <w:rPr>
          <w:rFonts w:ascii="Tahoma" w:hAnsi="Tahoma" w:cs="Tahoma"/>
          <w:color w:val="000000" w:themeColor="text1"/>
        </w:rPr>
        <w:t>, osoby kierujące pracownikami,</w:t>
      </w:r>
    </w:p>
    <w:p w14:paraId="4857DDE1" w14:textId="77777777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administracyjno-biurowych, nauczyciel konsultant,</w:t>
      </w:r>
    </w:p>
    <w:p w14:paraId="6DE7DC39" w14:textId="386D86F5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dozorca, strażnik mienia, konserwator,</w:t>
      </w:r>
      <w:r w:rsidR="00897E10">
        <w:rPr>
          <w:rFonts w:ascii="Tahoma" w:hAnsi="Tahoma" w:cs="Tahoma"/>
          <w:color w:val="000000" w:themeColor="text1"/>
        </w:rPr>
        <w:t xml:space="preserve"> </w:t>
      </w:r>
      <w:r w:rsidR="00197924" w:rsidRPr="00897E10">
        <w:rPr>
          <w:rFonts w:ascii="Tahoma" w:hAnsi="Tahoma" w:cs="Tahoma"/>
          <w:color w:val="000000" w:themeColor="text1"/>
        </w:rPr>
        <w:t>rzemieślnik</w:t>
      </w:r>
    </w:p>
    <w:p w14:paraId="72F86E97" w14:textId="77777777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sprzątaczka, woźna, praczka,</w:t>
      </w:r>
    </w:p>
    <w:p w14:paraId="3FB788AC" w14:textId="77777777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kierowca,</w:t>
      </w:r>
    </w:p>
    <w:p w14:paraId="7F030506" w14:textId="77777777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operator maszyn poligraficznych,</w:t>
      </w:r>
    </w:p>
    <w:p w14:paraId="31E4AF84" w14:textId="77777777" w:rsidR="0037324B" w:rsidRPr="00897E10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kucharz, pomoc kuchenna, kelner</w:t>
      </w:r>
    </w:p>
    <w:p w14:paraId="2D2E2A01" w14:textId="281BFBD6" w:rsidR="00B000A8" w:rsidRPr="00897E10" w:rsidRDefault="00B000A8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Przewidywana wielkość zamówienia w okresie trwania umowy ( 12 miesięcy) wynosi:</w:t>
      </w:r>
    </w:p>
    <w:p w14:paraId="5F0E340A" w14:textId="527DA98A" w:rsidR="00B000A8" w:rsidRPr="00897E10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</w:t>
      </w:r>
      <w:r w:rsidR="00B000A8" w:rsidRPr="00897E10">
        <w:rPr>
          <w:rFonts w:ascii="Tahoma" w:hAnsi="Tahoma" w:cs="Tahoma"/>
          <w:color w:val="000000" w:themeColor="text1"/>
        </w:rPr>
        <w:t>adania wstępne – ok</w:t>
      </w:r>
      <w:r w:rsidR="00A01B30" w:rsidRPr="00897E10">
        <w:rPr>
          <w:rFonts w:ascii="Tahoma" w:hAnsi="Tahoma" w:cs="Tahoma"/>
          <w:color w:val="000000" w:themeColor="text1"/>
        </w:rPr>
        <w:t>.</w:t>
      </w:r>
      <w:r w:rsidR="003437DE" w:rsidRPr="00897E10">
        <w:rPr>
          <w:rFonts w:ascii="Tahoma" w:hAnsi="Tahoma" w:cs="Tahoma"/>
          <w:color w:val="000000" w:themeColor="text1"/>
        </w:rPr>
        <w:t xml:space="preserve"> 40 </w:t>
      </w:r>
      <w:r w:rsidR="00B000A8" w:rsidRPr="00897E10">
        <w:rPr>
          <w:rFonts w:ascii="Tahoma" w:hAnsi="Tahoma" w:cs="Tahoma"/>
          <w:color w:val="000000" w:themeColor="text1"/>
        </w:rPr>
        <w:t>osób</w:t>
      </w:r>
      <w:r w:rsidR="00A01B30" w:rsidRPr="00897E10">
        <w:rPr>
          <w:rFonts w:ascii="Tahoma" w:hAnsi="Tahoma" w:cs="Tahoma"/>
          <w:color w:val="000000" w:themeColor="text1"/>
        </w:rPr>
        <w:t>,</w:t>
      </w:r>
      <w:r w:rsidR="00B000A8" w:rsidRPr="00897E10">
        <w:rPr>
          <w:rFonts w:ascii="Tahoma" w:hAnsi="Tahoma" w:cs="Tahoma"/>
          <w:color w:val="000000" w:themeColor="text1"/>
        </w:rPr>
        <w:t xml:space="preserve"> </w:t>
      </w:r>
    </w:p>
    <w:p w14:paraId="3EEF4F01" w14:textId="3B452E90" w:rsidR="00A64385" w:rsidRPr="00897E10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</w:t>
      </w:r>
      <w:r w:rsidR="008879AD" w:rsidRPr="00897E10">
        <w:rPr>
          <w:rFonts w:ascii="Tahoma" w:hAnsi="Tahoma" w:cs="Tahoma"/>
          <w:color w:val="000000" w:themeColor="text1"/>
        </w:rPr>
        <w:t>adania okresowe – ok</w:t>
      </w:r>
      <w:r w:rsidR="00A01B30" w:rsidRPr="00897E10">
        <w:rPr>
          <w:rFonts w:ascii="Tahoma" w:hAnsi="Tahoma" w:cs="Tahoma"/>
          <w:color w:val="000000" w:themeColor="text1"/>
        </w:rPr>
        <w:t>.</w:t>
      </w:r>
      <w:r w:rsidR="00197924" w:rsidRPr="00897E10">
        <w:rPr>
          <w:rFonts w:ascii="Tahoma" w:hAnsi="Tahoma" w:cs="Tahoma"/>
          <w:color w:val="000000" w:themeColor="text1"/>
        </w:rPr>
        <w:t>8</w:t>
      </w:r>
      <w:r w:rsidR="003437DE" w:rsidRPr="00897E10">
        <w:rPr>
          <w:rFonts w:ascii="Tahoma" w:hAnsi="Tahoma" w:cs="Tahoma"/>
          <w:color w:val="000000" w:themeColor="text1"/>
        </w:rPr>
        <w:t>0</w:t>
      </w:r>
      <w:r w:rsidR="008879AD" w:rsidRPr="00897E10">
        <w:rPr>
          <w:rFonts w:ascii="Tahoma" w:hAnsi="Tahoma" w:cs="Tahoma"/>
          <w:color w:val="000000" w:themeColor="text1"/>
        </w:rPr>
        <w:t xml:space="preserve"> osób</w:t>
      </w:r>
      <w:r w:rsidR="00A01B30" w:rsidRPr="00897E10">
        <w:rPr>
          <w:rFonts w:ascii="Tahoma" w:hAnsi="Tahoma" w:cs="Tahoma"/>
          <w:color w:val="000000" w:themeColor="text1"/>
        </w:rPr>
        <w:t>,</w:t>
      </w:r>
      <w:r w:rsidRPr="00897E10">
        <w:rPr>
          <w:rFonts w:ascii="Tahoma" w:hAnsi="Tahoma" w:cs="Tahoma"/>
          <w:color w:val="000000" w:themeColor="text1"/>
        </w:rPr>
        <w:t xml:space="preserve"> </w:t>
      </w:r>
    </w:p>
    <w:p w14:paraId="7DB6BE5D" w14:textId="2A9B0B4B" w:rsidR="008879AD" w:rsidRPr="00897E10" w:rsidRDefault="00A64385" w:rsidP="006F568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badania kontrolne – ok</w:t>
      </w:r>
      <w:r w:rsidR="00A01B30" w:rsidRPr="00897E10">
        <w:rPr>
          <w:rFonts w:ascii="Tahoma" w:hAnsi="Tahoma" w:cs="Tahoma"/>
          <w:color w:val="000000" w:themeColor="text1"/>
        </w:rPr>
        <w:t>.</w:t>
      </w:r>
      <w:r w:rsidR="00197924" w:rsidRPr="00897E10">
        <w:rPr>
          <w:rFonts w:ascii="Tahoma" w:hAnsi="Tahoma" w:cs="Tahoma"/>
          <w:color w:val="000000" w:themeColor="text1"/>
        </w:rPr>
        <w:t xml:space="preserve"> 3</w:t>
      </w:r>
      <w:r w:rsidR="003437DE" w:rsidRPr="00897E10">
        <w:rPr>
          <w:rFonts w:ascii="Tahoma" w:hAnsi="Tahoma" w:cs="Tahoma"/>
          <w:color w:val="000000" w:themeColor="text1"/>
        </w:rPr>
        <w:t>0</w:t>
      </w:r>
      <w:r w:rsidRPr="00897E10">
        <w:rPr>
          <w:rFonts w:ascii="Tahoma" w:hAnsi="Tahoma" w:cs="Tahoma"/>
          <w:color w:val="000000" w:themeColor="text1"/>
        </w:rPr>
        <w:t xml:space="preserve"> osób</w:t>
      </w:r>
      <w:r w:rsidR="00A01B30" w:rsidRPr="00897E10">
        <w:rPr>
          <w:rFonts w:ascii="Tahoma" w:hAnsi="Tahoma" w:cs="Tahoma"/>
          <w:color w:val="000000" w:themeColor="text1"/>
        </w:rPr>
        <w:t>,</w:t>
      </w:r>
    </w:p>
    <w:p w14:paraId="66B1F04A" w14:textId="2AE8F002" w:rsidR="005C5F5D" w:rsidRPr="00897E10" w:rsidRDefault="008879AD" w:rsidP="00A64385">
      <w:p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Zamaw</w:t>
      </w:r>
      <w:r w:rsidR="00A64385" w:rsidRPr="00897E10">
        <w:rPr>
          <w:rFonts w:ascii="Tahoma" w:hAnsi="Tahoma" w:cs="Tahoma"/>
          <w:color w:val="000000" w:themeColor="text1"/>
        </w:rPr>
        <w:t>iający zastrzega, że przewidywa</w:t>
      </w:r>
      <w:r w:rsidRPr="00897E10">
        <w:rPr>
          <w:rFonts w:ascii="Tahoma" w:hAnsi="Tahoma" w:cs="Tahoma"/>
          <w:color w:val="000000" w:themeColor="text1"/>
        </w:rPr>
        <w:t xml:space="preserve">na </w:t>
      </w:r>
      <w:r w:rsidR="009B37A4" w:rsidRPr="00897E10">
        <w:rPr>
          <w:rFonts w:ascii="Tahoma" w:hAnsi="Tahoma" w:cs="Tahoma"/>
          <w:color w:val="000000" w:themeColor="text1"/>
        </w:rPr>
        <w:t>liczba</w:t>
      </w:r>
      <w:r w:rsidR="00EF0235" w:rsidRPr="00897E10">
        <w:rPr>
          <w:rFonts w:ascii="Tahoma" w:hAnsi="Tahoma" w:cs="Tahoma"/>
          <w:color w:val="000000" w:themeColor="text1"/>
        </w:rPr>
        <w:t xml:space="preserve"> osób jest</w:t>
      </w:r>
      <w:r w:rsidRPr="00897E10">
        <w:rPr>
          <w:rFonts w:ascii="Tahoma" w:hAnsi="Tahoma" w:cs="Tahoma"/>
          <w:color w:val="000000" w:themeColor="text1"/>
        </w:rPr>
        <w:t xml:space="preserve"> o</w:t>
      </w:r>
      <w:r w:rsidR="00EF0235" w:rsidRPr="00897E10">
        <w:rPr>
          <w:rFonts w:ascii="Tahoma" w:hAnsi="Tahoma" w:cs="Tahoma"/>
          <w:color w:val="000000" w:themeColor="text1"/>
        </w:rPr>
        <w:t>rientacyjna i może ulec zmianie.</w:t>
      </w:r>
    </w:p>
    <w:p w14:paraId="1608E9B4" w14:textId="09606A22" w:rsidR="00417E0E" w:rsidRPr="00897E10" w:rsidRDefault="00A64385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Realizowanie przez Wykonawcę zamówienia </w:t>
      </w:r>
      <w:r w:rsidR="002855F3" w:rsidRPr="00897E10">
        <w:rPr>
          <w:rFonts w:ascii="Tahoma" w:hAnsi="Tahoma" w:cs="Tahoma"/>
          <w:color w:val="000000" w:themeColor="text1"/>
        </w:rPr>
        <w:t xml:space="preserve">zgodnie </w:t>
      </w:r>
      <w:r w:rsidR="00AC1321" w:rsidRPr="00897E10">
        <w:rPr>
          <w:rFonts w:ascii="Tahoma" w:hAnsi="Tahoma" w:cs="Tahoma"/>
          <w:color w:val="000000" w:themeColor="text1"/>
        </w:rPr>
        <w:t>z</w:t>
      </w:r>
      <w:r w:rsidR="002855F3" w:rsidRPr="00897E10">
        <w:rPr>
          <w:rFonts w:ascii="Tahoma" w:hAnsi="Tahoma" w:cs="Tahoma"/>
          <w:color w:val="000000" w:themeColor="text1"/>
        </w:rPr>
        <w:t xml:space="preserve"> </w:t>
      </w:r>
      <w:r w:rsidR="00D26023" w:rsidRPr="00897E10">
        <w:rPr>
          <w:rFonts w:ascii="Tahoma" w:hAnsi="Tahoma" w:cs="Tahoma"/>
          <w:color w:val="000000" w:themeColor="text1"/>
        </w:rPr>
        <w:t>obowiązującymi</w:t>
      </w:r>
      <w:r w:rsidR="002855F3" w:rsidRPr="00897E10">
        <w:rPr>
          <w:rFonts w:ascii="Tahoma" w:hAnsi="Tahoma" w:cs="Tahoma"/>
          <w:color w:val="000000" w:themeColor="text1"/>
        </w:rPr>
        <w:t xml:space="preserve"> przepisami w szczególności z:</w:t>
      </w:r>
    </w:p>
    <w:p w14:paraId="5F49EDF6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a)</w:t>
      </w:r>
      <w:r w:rsidRPr="00897E10">
        <w:rPr>
          <w:rFonts w:ascii="Tahoma" w:hAnsi="Tahoma" w:cs="Tahoma"/>
          <w:color w:val="000000" w:themeColor="text1"/>
        </w:rPr>
        <w:tab/>
        <w:t>ustawy z dnia 26 czerwca 1974 r. – Kodeks pracy (Dz.U. z 2020 r. poz. 1320, ze zm.)</w:t>
      </w:r>
    </w:p>
    <w:p w14:paraId="323AE2A4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b)</w:t>
      </w:r>
      <w:r w:rsidRPr="00897E10">
        <w:rPr>
          <w:rFonts w:ascii="Tahoma" w:hAnsi="Tahoma" w:cs="Tahoma"/>
          <w:color w:val="000000" w:themeColor="text1"/>
        </w:rPr>
        <w:tab/>
        <w:t xml:space="preserve">ustawy z dnia 27 czerwca 1997 r. – o służbie medycyny pracy (Dz.U. z 2022 r. poz. 437), </w:t>
      </w:r>
    </w:p>
    <w:p w14:paraId="1815731D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c)</w:t>
      </w:r>
      <w:r w:rsidRPr="00897E10">
        <w:rPr>
          <w:rFonts w:ascii="Tahoma" w:hAnsi="Tahoma" w:cs="Tahoma"/>
          <w:color w:val="000000" w:themeColor="text1"/>
        </w:rPr>
        <w:tab/>
        <w:t>ustawy z dnia 15 kwietnia 2011 r. o działalności leczniczej (Dz.U. z 2021 r.  poz. 711 z późn. zm.),</w:t>
      </w:r>
    </w:p>
    <w:p w14:paraId="09EDE898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d)</w:t>
      </w:r>
      <w:r w:rsidRPr="00897E10">
        <w:rPr>
          <w:rFonts w:ascii="Tahoma" w:hAnsi="Tahoma" w:cs="Tahoma"/>
          <w:color w:val="000000" w:themeColor="text1"/>
        </w:rPr>
        <w:tab/>
        <w:t xml:space="preserve">rozporządzeniem Ministra Zdrowia i Opieki Społecznej z dnia 30 maja 1996 r. – </w:t>
      </w:r>
    </w:p>
    <w:p w14:paraId="0700C685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w sprawie przeprowadzania badań lekarskich pracowników, zakresu profilaktycznej opieki zdrowotnej nad pracownikami oraz orzeczeń lekarskich wydawanych do celów przewidzianych w Kodeksie pracy (Dz.U. 2016 r. poz. 2067 ze zm.),</w:t>
      </w:r>
    </w:p>
    <w:p w14:paraId="43CC91BE" w14:textId="4725630C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lastRenderedPageBreak/>
        <w:t>e)</w:t>
      </w:r>
      <w:r w:rsidRPr="00897E10">
        <w:rPr>
          <w:rFonts w:ascii="Tahoma" w:hAnsi="Tahoma" w:cs="Tahoma"/>
          <w:color w:val="000000" w:themeColor="text1"/>
        </w:rPr>
        <w:tab/>
        <w:t xml:space="preserve">rozporządzeniem Ministra Zdrowia z dnia 29 lipca 2010 r. </w:t>
      </w:r>
      <w:r w:rsidR="006548A4">
        <w:rPr>
          <w:rFonts w:ascii="Tahoma" w:hAnsi="Tahoma" w:cs="Tahoma"/>
          <w:color w:val="000000" w:themeColor="text1"/>
        </w:rPr>
        <w:t>–</w:t>
      </w:r>
      <w:r w:rsidRPr="00897E10">
        <w:rPr>
          <w:rFonts w:ascii="Tahoma" w:hAnsi="Tahoma" w:cs="Tahoma"/>
          <w:color w:val="000000" w:themeColor="text1"/>
        </w:rPr>
        <w:t xml:space="preserve"> w sprawie rodzajów dokumentacji medycznej służby medycyny pracy, sposobu jej prowadzenia </w:t>
      </w:r>
    </w:p>
    <w:p w14:paraId="19FFED0F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i przechowywania oraz wzorów stosownych dokumentów (Dz.U. z 2010 r. nr 149 </w:t>
      </w:r>
    </w:p>
    <w:p w14:paraId="0A36136C" w14:textId="77777777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poz. 1002),</w:t>
      </w:r>
    </w:p>
    <w:p w14:paraId="52D44C8D" w14:textId="0055B135" w:rsidR="00897E10" w:rsidRPr="00897E10" w:rsidRDefault="00897E10" w:rsidP="00897E10">
      <w:pPr>
        <w:pStyle w:val="Akapitzlist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f)</w:t>
      </w:r>
      <w:r w:rsidRPr="00897E10">
        <w:rPr>
          <w:rFonts w:ascii="Tahoma" w:hAnsi="Tahoma" w:cs="Tahoma"/>
          <w:color w:val="000000" w:themeColor="text1"/>
        </w:rPr>
        <w:tab/>
      </w:r>
      <w:r w:rsidR="006548A4">
        <w:rPr>
          <w:rFonts w:ascii="Tahoma" w:hAnsi="Tahoma" w:cs="Tahoma"/>
          <w:color w:val="000000" w:themeColor="text1"/>
        </w:rPr>
        <w:t>r</w:t>
      </w:r>
      <w:r w:rsidRPr="00897E10">
        <w:rPr>
          <w:rFonts w:ascii="Tahoma" w:hAnsi="Tahoma" w:cs="Tahoma"/>
          <w:color w:val="000000" w:themeColor="text1"/>
        </w:rPr>
        <w:t>ozporządzeniem Ministra Zdrowia z dnia 12 listopada 2020 r. zmieniające rozporządzenie w sprawie przeprowadzania badań lekarskich pracowników, zakresu profilaktycznej opieki zdrowotnej nad pracownikami oraz orzeczeń lekarskich wydawanych do celów przewidzianych w Kodeksie pracy (Dz.U. z 2020 r. poz. 2131).</w:t>
      </w:r>
    </w:p>
    <w:p w14:paraId="62F464E6" w14:textId="784A390C" w:rsidR="0037324B" w:rsidRPr="00897E10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Przedmiot zamówienia będzie realizowany sukcesywnie t</w:t>
      </w:r>
      <w:r w:rsidR="00AC1321" w:rsidRPr="00897E10">
        <w:rPr>
          <w:rFonts w:ascii="Tahoma" w:hAnsi="Tahoma" w:cs="Tahoma"/>
          <w:color w:val="000000" w:themeColor="text1"/>
        </w:rPr>
        <w:t xml:space="preserve">j. </w:t>
      </w:r>
      <w:r w:rsidR="00A64385" w:rsidRPr="00897E10">
        <w:rPr>
          <w:rFonts w:ascii="Tahoma" w:hAnsi="Tahoma" w:cs="Tahoma"/>
          <w:color w:val="000000" w:themeColor="text1"/>
        </w:rPr>
        <w:t>na podstawie skierow</w:t>
      </w:r>
      <w:r w:rsidR="00AA3C5D" w:rsidRPr="00897E10">
        <w:rPr>
          <w:rFonts w:ascii="Tahoma" w:hAnsi="Tahoma" w:cs="Tahoma"/>
          <w:color w:val="000000" w:themeColor="text1"/>
        </w:rPr>
        <w:t>ania wydanego przez pracownika Zespołu Kadr</w:t>
      </w:r>
      <w:r w:rsidR="00A64385" w:rsidRPr="00897E10">
        <w:rPr>
          <w:rFonts w:ascii="Tahoma" w:hAnsi="Tahoma" w:cs="Tahoma"/>
          <w:color w:val="000000" w:themeColor="text1"/>
        </w:rPr>
        <w:t xml:space="preserve"> Ośrodka Rozwoju Edukacji w Warszawie</w:t>
      </w:r>
      <w:r w:rsidR="00C76109" w:rsidRPr="00897E10">
        <w:rPr>
          <w:rFonts w:ascii="Tahoma" w:hAnsi="Tahoma" w:cs="Tahoma"/>
          <w:color w:val="000000" w:themeColor="text1"/>
        </w:rPr>
        <w:t xml:space="preserve"> </w:t>
      </w:r>
      <w:r w:rsidR="00A64385" w:rsidRPr="00897E10">
        <w:rPr>
          <w:rFonts w:ascii="Tahoma" w:hAnsi="Tahoma" w:cs="Tahoma"/>
          <w:color w:val="000000" w:themeColor="text1"/>
        </w:rPr>
        <w:t xml:space="preserve">i okazanego przez </w:t>
      </w:r>
      <w:r w:rsidR="00AA3C5D" w:rsidRPr="00897E10">
        <w:rPr>
          <w:rFonts w:ascii="Tahoma" w:hAnsi="Tahoma" w:cs="Tahoma"/>
          <w:color w:val="000000" w:themeColor="text1"/>
        </w:rPr>
        <w:t xml:space="preserve">kierowanego na badania </w:t>
      </w:r>
      <w:r w:rsidR="00A64385" w:rsidRPr="00897E10">
        <w:rPr>
          <w:rFonts w:ascii="Tahoma" w:hAnsi="Tahoma" w:cs="Tahoma"/>
          <w:color w:val="000000" w:themeColor="text1"/>
        </w:rPr>
        <w:t>pracownika Zamawiającego</w:t>
      </w:r>
      <w:r w:rsidR="00AA3C5D" w:rsidRPr="00897E10">
        <w:rPr>
          <w:rFonts w:ascii="Tahoma" w:hAnsi="Tahoma" w:cs="Tahoma"/>
          <w:color w:val="000000" w:themeColor="text1"/>
        </w:rPr>
        <w:t>,</w:t>
      </w:r>
      <w:r w:rsidR="00A64385" w:rsidRPr="00897E10">
        <w:rPr>
          <w:rFonts w:ascii="Tahoma" w:hAnsi="Tahoma" w:cs="Tahoma"/>
          <w:color w:val="000000" w:themeColor="text1"/>
        </w:rPr>
        <w:t xml:space="preserve"> </w:t>
      </w:r>
      <w:r w:rsidRPr="00897E10">
        <w:rPr>
          <w:rFonts w:ascii="Tahoma" w:hAnsi="Tahoma" w:cs="Tahoma"/>
          <w:color w:val="000000" w:themeColor="text1"/>
        </w:rPr>
        <w:t>zgodnie z zawartą umową.</w:t>
      </w:r>
    </w:p>
    <w:p w14:paraId="54CFBABF" w14:textId="44D467DA" w:rsidR="00AA3C5D" w:rsidRPr="00897E10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Zamawiający wymaga, aby Wykonawca w okresie trwania umowy świadczył wszystkie usługi medyczne wynikające z przedmiotu zamówienia w dni powszednie od poniedziałku do piątku w godzinach 8:00-1</w:t>
      </w:r>
      <w:r w:rsidR="00AA3C5D" w:rsidRPr="00897E10">
        <w:rPr>
          <w:rFonts w:ascii="Tahoma" w:hAnsi="Tahoma" w:cs="Tahoma"/>
          <w:color w:val="000000" w:themeColor="text1"/>
        </w:rPr>
        <w:t>6</w:t>
      </w:r>
      <w:r w:rsidRPr="00897E10">
        <w:rPr>
          <w:rFonts w:ascii="Tahoma" w:hAnsi="Tahoma" w:cs="Tahoma"/>
          <w:color w:val="000000" w:themeColor="text1"/>
        </w:rPr>
        <w:t>:00</w:t>
      </w:r>
      <w:r w:rsidR="00C0747C" w:rsidRPr="00897E10">
        <w:rPr>
          <w:rFonts w:ascii="Tahoma" w:hAnsi="Tahoma" w:cs="Tahoma"/>
          <w:color w:val="000000" w:themeColor="text1"/>
        </w:rPr>
        <w:t xml:space="preserve"> w placówkach </w:t>
      </w:r>
      <w:r w:rsidR="003C3585" w:rsidRPr="00897E10">
        <w:rPr>
          <w:rFonts w:ascii="Tahoma" w:hAnsi="Tahoma" w:cs="Tahoma"/>
          <w:color w:val="000000" w:themeColor="text1"/>
        </w:rPr>
        <w:t>usytuowanych</w:t>
      </w:r>
      <w:r w:rsidR="003B3D65" w:rsidRPr="00897E10">
        <w:rPr>
          <w:rFonts w:ascii="Tahoma" w:hAnsi="Tahoma" w:cs="Tahoma"/>
          <w:color w:val="000000" w:themeColor="text1"/>
        </w:rPr>
        <w:t xml:space="preserve"> na terenie </w:t>
      </w:r>
      <w:r w:rsidR="00F25511" w:rsidRPr="00897E10">
        <w:rPr>
          <w:rFonts w:ascii="Tahoma" w:hAnsi="Tahoma" w:cs="Tahoma"/>
          <w:color w:val="000000" w:themeColor="text1"/>
        </w:rPr>
        <w:t xml:space="preserve">miasta </w:t>
      </w:r>
      <w:r w:rsidR="006A351A" w:rsidRPr="00897E10">
        <w:rPr>
          <w:rFonts w:ascii="Tahoma" w:hAnsi="Tahoma" w:cs="Tahoma"/>
          <w:color w:val="000000" w:themeColor="text1"/>
        </w:rPr>
        <w:t xml:space="preserve">stołecznego </w:t>
      </w:r>
      <w:r w:rsidR="00C0747C" w:rsidRPr="00897E10">
        <w:rPr>
          <w:rFonts w:ascii="Tahoma" w:hAnsi="Tahoma" w:cs="Tahoma"/>
          <w:color w:val="000000" w:themeColor="text1"/>
        </w:rPr>
        <w:t>Warszawy.</w:t>
      </w:r>
    </w:p>
    <w:p w14:paraId="403C2081" w14:textId="35E70155" w:rsidR="00C962C4" w:rsidRPr="00897E10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Wykonawca musi zagwarantować dostęp do następujących świadczeń: </w:t>
      </w:r>
    </w:p>
    <w:p w14:paraId="5DB7DD03" w14:textId="751DAE7C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Konsultacja i badanie przez lekarza medycyny pracy wraz z wydanie</w:t>
      </w:r>
      <w:r w:rsidR="00C02DCB" w:rsidRPr="00897E10">
        <w:rPr>
          <w:rFonts w:ascii="Tahoma" w:hAnsi="Tahoma" w:cs="Tahoma"/>
          <w:color w:val="000000" w:themeColor="text1"/>
        </w:rPr>
        <w:t xml:space="preserve">m orzeczenia (badania wstępne, </w:t>
      </w:r>
      <w:r w:rsidRPr="00897E10">
        <w:rPr>
          <w:rFonts w:ascii="Tahoma" w:hAnsi="Tahoma" w:cs="Tahoma"/>
          <w:color w:val="000000" w:themeColor="text1"/>
        </w:rPr>
        <w:t>okresowe</w:t>
      </w:r>
      <w:r w:rsidR="00C02DCB" w:rsidRPr="00897E10">
        <w:rPr>
          <w:rFonts w:ascii="Tahoma" w:hAnsi="Tahoma" w:cs="Tahoma"/>
          <w:color w:val="000000" w:themeColor="text1"/>
        </w:rPr>
        <w:t xml:space="preserve"> i kontrolne</w:t>
      </w:r>
      <w:r w:rsidRPr="00897E10">
        <w:rPr>
          <w:rFonts w:ascii="Tahoma" w:hAnsi="Tahoma" w:cs="Tahoma"/>
          <w:color w:val="000000" w:themeColor="text1"/>
        </w:rPr>
        <w:t>);</w:t>
      </w:r>
    </w:p>
    <w:p w14:paraId="2195BD52" w14:textId="212CBCBA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Konsultacja i badanie okulistyczne wraz z doborem </w:t>
      </w:r>
      <w:r w:rsidR="00890FE1" w:rsidRPr="00897E10">
        <w:rPr>
          <w:rFonts w:ascii="Tahoma" w:hAnsi="Tahoma" w:cs="Tahoma"/>
          <w:color w:val="000000" w:themeColor="text1"/>
        </w:rPr>
        <w:t>szkieł</w:t>
      </w:r>
      <w:r w:rsidRPr="00897E10">
        <w:rPr>
          <w:rFonts w:ascii="Tahoma" w:hAnsi="Tahoma" w:cs="Tahoma"/>
          <w:color w:val="000000" w:themeColor="text1"/>
        </w:rPr>
        <w:t>;</w:t>
      </w:r>
    </w:p>
    <w:p w14:paraId="088CBBD9" w14:textId="77777777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Badanie psychotechniczne kierowcy (kat B) w ramach obowiązków służbowych;</w:t>
      </w:r>
    </w:p>
    <w:p w14:paraId="1A0F2B22" w14:textId="77777777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Konsultacja i badanie neurologiczne; </w:t>
      </w:r>
    </w:p>
    <w:p w14:paraId="52B7D553" w14:textId="77777777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badanie EKG z opisem;</w:t>
      </w:r>
    </w:p>
    <w:p w14:paraId="717FB27B" w14:textId="77777777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Morfologia krwi;</w:t>
      </w:r>
    </w:p>
    <w:p w14:paraId="4AEF1703" w14:textId="77777777" w:rsidR="00C962C4" w:rsidRPr="00897E10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Odczyn Biernackiego (OB);</w:t>
      </w:r>
    </w:p>
    <w:p w14:paraId="5152B185" w14:textId="727BFCAB" w:rsidR="00C962C4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="00C962C4" w:rsidRPr="00897E10">
        <w:rPr>
          <w:rFonts w:ascii="Tahoma" w:hAnsi="Tahoma" w:cs="Tahoma"/>
          <w:color w:val="000000" w:themeColor="text1"/>
        </w:rPr>
        <w:t>adanie cholesterolu;</w:t>
      </w:r>
    </w:p>
    <w:p w14:paraId="6C711694" w14:textId="199911BA" w:rsidR="00C962C4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="00C962C4" w:rsidRPr="00897E10">
        <w:rPr>
          <w:rFonts w:ascii="Tahoma" w:hAnsi="Tahoma" w:cs="Tahoma"/>
          <w:color w:val="000000" w:themeColor="text1"/>
        </w:rPr>
        <w:t>omiar glukozy we krwi;</w:t>
      </w:r>
    </w:p>
    <w:p w14:paraId="675428FD" w14:textId="2049DA20" w:rsidR="003437DE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</w:t>
      </w:r>
      <w:r w:rsidR="003437DE" w:rsidRPr="00897E10">
        <w:rPr>
          <w:rFonts w:ascii="Tahoma" w:hAnsi="Tahoma" w:cs="Tahoma"/>
          <w:color w:val="000000" w:themeColor="text1"/>
        </w:rPr>
        <w:t>ipidogram;</w:t>
      </w:r>
    </w:p>
    <w:p w14:paraId="70A6591D" w14:textId="4C41B106" w:rsidR="003437DE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</w:t>
      </w:r>
      <w:r w:rsidR="003437DE" w:rsidRPr="00897E10">
        <w:rPr>
          <w:rFonts w:ascii="Tahoma" w:hAnsi="Tahoma" w:cs="Tahoma"/>
          <w:color w:val="000000" w:themeColor="text1"/>
        </w:rPr>
        <w:t>onsultacje i badanie laryngologiczne;</w:t>
      </w:r>
    </w:p>
    <w:p w14:paraId="54C0E4BC" w14:textId="0F312440" w:rsidR="003437DE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="003437DE" w:rsidRPr="00897E10">
        <w:rPr>
          <w:rFonts w:ascii="Tahoma" w:hAnsi="Tahoma" w:cs="Tahoma"/>
          <w:color w:val="000000" w:themeColor="text1"/>
        </w:rPr>
        <w:t>ilirubina;</w:t>
      </w:r>
    </w:p>
    <w:p w14:paraId="6B35F34C" w14:textId="4EBBBA70" w:rsidR="003437DE" w:rsidRPr="00897E10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ALAT;</w:t>
      </w:r>
    </w:p>
    <w:p w14:paraId="31814EE2" w14:textId="6B486265" w:rsidR="003437DE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</w:t>
      </w:r>
      <w:r w:rsidR="003437DE" w:rsidRPr="00897E10">
        <w:rPr>
          <w:rFonts w:ascii="Tahoma" w:hAnsi="Tahoma" w:cs="Tahoma"/>
          <w:color w:val="000000" w:themeColor="text1"/>
        </w:rPr>
        <w:t>ał na nosicielstwo;</w:t>
      </w:r>
    </w:p>
    <w:p w14:paraId="589182AD" w14:textId="52F3B0E8" w:rsidR="003437DE" w:rsidRPr="00897E10" w:rsidRDefault="006548A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3437DE" w:rsidRPr="00897E10">
        <w:rPr>
          <w:rFonts w:ascii="Tahoma" w:hAnsi="Tahoma" w:cs="Tahoma"/>
          <w:color w:val="000000" w:themeColor="text1"/>
        </w:rPr>
        <w:t>udiometria;</w:t>
      </w:r>
    </w:p>
    <w:p w14:paraId="0F2858A8" w14:textId="3CB1CC13" w:rsidR="003437DE" w:rsidRPr="00897E10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Konsultacja i badanie okulistyczne</w:t>
      </w:r>
      <w:r w:rsidR="004A198E" w:rsidRPr="00897E10">
        <w:rPr>
          <w:rFonts w:ascii="Tahoma" w:hAnsi="Tahoma" w:cs="Tahoma"/>
          <w:color w:val="000000" w:themeColor="text1"/>
        </w:rPr>
        <w:t>.</w:t>
      </w:r>
      <w:r w:rsidRPr="00897E10">
        <w:rPr>
          <w:rFonts w:ascii="Tahoma" w:hAnsi="Tahoma" w:cs="Tahoma"/>
          <w:color w:val="000000" w:themeColor="text1"/>
        </w:rPr>
        <w:t xml:space="preserve"> </w:t>
      </w:r>
    </w:p>
    <w:p w14:paraId="497C0EBF" w14:textId="23BEF770" w:rsidR="00AA3C5D" w:rsidRPr="00897E10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Istotne postanowienia</w:t>
      </w:r>
      <w:r w:rsidR="00DB5359" w:rsidRPr="00897E10">
        <w:rPr>
          <w:rFonts w:ascii="Tahoma" w:hAnsi="Tahoma" w:cs="Tahoma"/>
          <w:color w:val="000000" w:themeColor="text1"/>
        </w:rPr>
        <w:t xml:space="preserve"> umowy zawarto w załączniku nr 3</w:t>
      </w:r>
      <w:r w:rsidRPr="00897E10">
        <w:rPr>
          <w:rFonts w:ascii="Tahoma" w:hAnsi="Tahoma" w:cs="Tahoma"/>
          <w:color w:val="000000" w:themeColor="text1"/>
        </w:rPr>
        <w:t xml:space="preserve"> do niniejszego zaproszenia. </w:t>
      </w:r>
    </w:p>
    <w:p w14:paraId="247F425A" w14:textId="4DCF0CF9" w:rsidR="00652B1B" w:rsidRPr="00897E10" w:rsidRDefault="00652B1B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Wykonawca zobowiązany jest ustalić termin wstępnych oraz kontrolnych badań lekarskich, przeprowadzić badania oraz wystawić zaświadczenie nie później niż w ciągu dwóch dni roboczych od momentu zarejestrowania pacjenta.</w:t>
      </w:r>
    </w:p>
    <w:p w14:paraId="41213A95" w14:textId="77777777" w:rsidR="00652B1B" w:rsidRPr="00897E10" w:rsidRDefault="00652B1B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Wykonawca zobowiązany jest ustalić termin okresowych badań lekarskich, przeprowadzić badania oraz wystawić zaświadczenie nie później niż w ciągu pięciu dni roboczych od momentu zarejestrowania pacjenta.</w:t>
      </w:r>
    </w:p>
    <w:p w14:paraId="5B8EB91A" w14:textId="77777777" w:rsidR="00C0747C" w:rsidRPr="00897E10" w:rsidRDefault="00C0747C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 xml:space="preserve">Termin trwania umowy: </w:t>
      </w:r>
    </w:p>
    <w:p w14:paraId="0D601242" w14:textId="3B9681D5" w:rsidR="00C0747C" w:rsidRPr="00897E10" w:rsidRDefault="00C82469" w:rsidP="003C3585">
      <w:p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Przedmiot zamówienia będzie realizowany przez okres </w:t>
      </w:r>
      <w:r w:rsidR="00C0747C" w:rsidRPr="00897E10">
        <w:rPr>
          <w:rFonts w:ascii="Tahoma" w:hAnsi="Tahoma" w:cs="Tahoma"/>
          <w:color w:val="000000" w:themeColor="text1"/>
        </w:rPr>
        <w:t xml:space="preserve">12 miesięcy od dnia </w:t>
      </w:r>
      <w:r w:rsidR="00635CD8" w:rsidRPr="00897E10">
        <w:rPr>
          <w:rFonts w:ascii="Tahoma" w:hAnsi="Tahoma" w:cs="Tahoma"/>
          <w:color w:val="000000" w:themeColor="text1"/>
        </w:rPr>
        <w:t>zawarcia umowy lub do wyczerpania kwoty z umowy.</w:t>
      </w:r>
    </w:p>
    <w:p w14:paraId="39A93276" w14:textId="77777777" w:rsidR="00C0747C" w:rsidRPr="00897E10" w:rsidRDefault="00D72A37" w:rsidP="006F568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lastRenderedPageBreak/>
        <w:t>Opis warunków udziału w postępowaniu:</w:t>
      </w:r>
    </w:p>
    <w:p w14:paraId="3F669021" w14:textId="2668B192" w:rsidR="00A15B97" w:rsidRPr="00897E10" w:rsidRDefault="00A15B97" w:rsidP="004D1727">
      <w:pPr>
        <w:pStyle w:val="Akapitzlist"/>
        <w:numPr>
          <w:ilvl w:val="1"/>
          <w:numId w:val="4"/>
        </w:numPr>
        <w:ind w:left="426" w:hanging="426"/>
        <w:jc w:val="both"/>
        <w:rPr>
          <w:rFonts w:ascii="Tahoma" w:hAnsi="Tahoma" w:cs="Tahoma"/>
          <w:b/>
          <w:strike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 O udzielenie zamówienia mogą ubiegać się wykonawcy, którzy:</w:t>
      </w:r>
    </w:p>
    <w:p w14:paraId="5CB42557" w14:textId="3FE196AB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1)  nie podlegają wykluczeniu </w:t>
      </w:r>
    </w:p>
    <w:p w14:paraId="06097544" w14:textId="77777777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2)  spełniają warunki udziału w postępowaniu dotyczące:</w:t>
      </w:r>
    </w:p>
    <w:p w14:paraId="33E47271" w14:textId="77777777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a)  zdolności do występowania w obrocie gospodarczym</w:t>
      </w:r>
    </w:p>
    <w:p w14:paraId="5E07307E" w14:textId="6B0092F8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b)  uprawnień do prowadzenia określonej działalności zawodowej, o ile wynika to z odrębnych przepisów:</w:t>
      </w:r>
    </w:p>
    <w:p w14:paraId="101312BB" w14:textId="77089033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posiadają uprawnienia do wykonywania działalności leczniczej, w tym wykonywania zadań służby medycyny pracy i są wpisani do właściwego rejestru, zgodnie z ustawą z dnia 15 kwietnia 2011 r. o działalności leczniczej</w:t>
      </w:r>
      <w:r w:rsidR="00897E10" w:rsidRPr="00897E10">
        <w:rPr>
          <w:rFonts w:ascii="Tahoma" w:hAnsi="Tahoma" w:cs="Tahoma"/>
          <w:color w:val="000000" w:themeColor="text1"/>
        </w:rPr>
        <w:t xml:space="preserve"> (Dz.U. z 2021 r.  poz. 711 z późn. zm.)</w:t>
      </w:r>
      <w:r w:rsidRPr="00897E10">
        <w:rPr>
          <w:rFonts w:ascii="Tahoma" w:hAnsi="Tahoma" w:cs="Tahoma"/>
          <w:color w:val="000000" w:themeColor="text1"/>
        </w:rPr>
        <w:t>, zwaną dalej „ustawą o działalności leczniczej”</w:t>
      </w:r>
    </w:p>
    <w:p w14:paraId="54DC2AA3" w14:textId="77777777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c)  sytuacji ekonomicznej lub finansowej:</w:t>
      </w:r>
    </w:p>
    <w:p w14:paraId="1D5C9964" w14:textId="088E55A0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d)  zdolności technicznej lub zawodowej:</w:t>
      </w:r>
    </w:p>
    <w:p w14:paraId="5777A168" w14:textId="3821B14A" w:rsidR="00A15B97" w:rsidRPr="00897E10" w:rsidRDefault="00A15B97" w:rsidP="00A15B97">
      <w:pPr>
        <w:pStyle w:val="Akapitzlist"/>
        <w:ind w:left="426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w okresie ostatnich 3 lat przed upływem terminu składania ofert, a jeżeli okres prowadzenia działalności jest krótszy</w:t>
      </w:r>
      <w:r w:rsidR="004A198E" w:rsidRPr="00897E10">
        <w:rPr>
          <w:rFonts w:ascii="Tahoma" w:hAnsi="Tahoma" w:cs="Tahoma"/>
          <w:color w:val="000000" w:themeColor="text1"/>
        </w:rPr>
        <w:t xml:space="preserve"> –</w:t>
      </w:r>
      <w:r w:rsidRPr="00897E10">
        <w:rPr>
          <w:rFonts w:ascii="Tahoma" w:hAnsi="Tahoma" w:cs="Tahoma"/>
          <w:color w:val="000000" w:themeColor="text1"/>
        </w:rPr>
        <w:t xml:space="preserve"> w tym okresie, należycie wykonał, a w przypadku świadczeń okresowych lub ciągłych należycie wykonuje, co najmniej 2 zamówień polegających na świadczeniu usług z zakresu medycyny pracy o wartości r</w:t>
      </w:r>
      <w:r w:rsidR="00897E10" w:rsidRPr="00897E10">
        <w:rPr>
          <w:rFonts w:ascii="Tahoma" w:hAnsi="Tahoma" w:cs="Tahoma"/>
          <w:color w:val="000000" w:themeColor="text1"/>
        </w:rPr>
        <w:t>ównej bądź większej niż 10 000,</w:t>
      </w:r>
      <w:r w:rsidRPr="00897E10">
        <w:rPr>
          <w:rFonts w:ascii="Tahoma" w:hAnsi="Tahoma" w:cs="Tahoma"/>
          <w:color w:val="000000" w:themeColor="text1"/>
        </w:rPr>
        <w:t>00 zł (słownie: dziesięć tysięcy złotych)</w:t>
      </w:r>
    </w:p>
    <w:p w14:paraId="27461F9C" w14:textId="77777777" w:rsidR="00A15B97" w:rsidRPr="00897E10" w:rsidRDefault="00A15B97" w:rsidP="00A15B97">
      <w:pPr>
        <w:pStyle w:val="Akapitzlist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posiadają możliwość świadczenia usług medycznych w zakresie badań lekarskich, wstępnych, okresowych i kontrolnych, w ciągu jednego dnia w danej placówce co najmniej 2 osób skierowanych na badania przez Zamawiającego,</w:t>
      </w:r>
    </w:p>
    <w:p w14:paraId="483774BE" w14:textId="77777777" w:rsidR="00A15B97" w:rsidRPr="00897E10" w:rsidRDefault="00A15B97" w:rsidP="00A15B97">
      <w:pPr>
        <w:pStyle w:val="Akapitzlist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2) posiadają co najmniej dwie placówki usytuowane na terenie miasta Stołecznego Warszawa, zapewniające świadczenie usług w zakresie badań lekarskich wstępnych, okresowych i kontrolnych,</w:t>
      </w:r>
    </w:p>
    <w:p w14:paraId="12868B65" w14:textId="77777777" w:rsidR="00A15B97" w:rsidRPr="00897E10" w:rsidRDefault="00A15B97" w:rsidP="00A15B97">
      <w:pPr>
        <w:pStyle w:val="Akapitzlist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3) dysponują placówkami medycznymi, zapewniającymi pełen zakres usług medycznych oraz sprzętem medycznym niezbędnym do wykonania usług określonych w opisie przedmiotu zamówienia,</w:t>
      </w:r>
    </w:p>
    <w:p w14:paraId="4E9E6A85" w14:textId="41A1FE12" w:rsidR="00A15B97" w:rsidRPr="00897E10" w:rsidRDefault="00A15B97" w:rsidP="00A15B97">
      <w:pPr>
        <w:pStyle w:val="Akapitzlist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4) dysponują osobami zdolnymi do wykonywania zamówienia. tj. personelem medycznym posiadającym odpowiednie kwalifikacje i uprawnienia zgodnie z ustawą o działalności leczniczej. </w:t>
      </w:r>
    </w:p>
    <w:p w14:paraId="6E808D0F" w14:textId="171852F3" w:rsidR="00C962C4" w:rsidRPr="00897E10" w:rsidRDefault="00C962C4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W celu potwierdzenia spełnienia warunków </w:t>
      </w:r>
      <w:r w:rsidR="00DB5359" w:rsidRPr="00897E10">
        <w:rPr>
          <w:rFonts w:ascii="Tahoma" w:hAnsi="Tahoma" w:cs="Tahoma"/>
          <w:color w:val="000000" w:themeColor="text1"/>
        </w:rPr>
        <w:t xml:space="preserve">Wykonawca zobowiązany jest do złożenia oświadczenia, którego wzór stanowi załącznik nr 2 do zapytania. W przypadku braku złożenia oświadczenia Zamawiający zastrzega sobie prawo do wezwania wykonawcy do jego uzupełnienia w wyznaczonym terminie pod rygorem odrzucenia oferty. </w:t>
      </w:r>
    </w:p>
    <w:p w14:paraId="0C65A638" w14:textId="55C06732" w:rsidR="000575C8" w:rsidRPr="00897E10" w:rsidRDefault="00A747A6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Wymogi dotyczące składania ofert</w:t>
      </w:r>
      <w:r w:rsidR="000575C8" w:rsidRPr="00897E10">
        <w:rPr>
          <w:rFonts w:ascii="Tahoma" w:hAnsi="Tahoma" w:cs="Tahoma"/>
          <w:b/>
          <w:color w:val="000000" w:themeColor="text1"/>
        </w:rPr>
        <w:t>:</w:t>
      </w:r>
    </w:p>
    <w:p w14:paraId="78FA6BF5" w14:textId="77777777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Wykonawca może złożyć jedną ofertę. </w:t>
      </w:r>
    </w:p>
    <w:p w14:paraId="3A0C99F4" w14:textId="77777777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Treść oferty musi odpowiadać treści zapytania ofertowego lub zaproszenia do negocjacji.</w:t>
      </w:r>
    </w:p>
    <w:p w14:paraId="107AFA8A" w14:textId="77777777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Wykonawca może, przed upływem terminu składania ofert, zmienić lub wycofać ofertę. </w:t>
      </w:r>
    </w:p>
    <w:p w14:paraId="2AA2A6AA" w14:textId="25F13D5E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color w:val="000000" w:themeColor="text1"/>
          <w:szCs w:val="20"/>
          <w:lang w:eastAsia="pl-PL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Ofertę</w:t>
      </w:r>
      <w:r w:rsidRPr="00897E10">
        <w:rPr>
          <w:rFonts w:ascii="Tahoma" w:hAnsi="Tahoma" w:cs="Tahoma"/>
          <w:color w:val="000000" w:themeColor="text1"/>
        </w:rPr>
        <w:t xml:space="preserve"> na formularzu ofertowym stanowiącym załącznik nr 1 do zapytania ofertowego, należy złożyć w Ośrodku Rozwoju Edukacji w Warszawie, Al. Ujazdowskie 28, pok. </w:t>
      </w:r>
      <w:r w:rsidR="00D90BCE">
        <w:rPr>
          <w:rFonts w:ascii="Tahoma" w:hAnsi="Tahoma" w:cs="Tahoma"/>
          <w:color w:val="000000" w:themeColor="text1"/>
        </w:rPr>
        <w:t xml:space="preserve">103 </w:t>
      </w:r>
      <w:r w:rsidRPr="00897E10">
        <w:rPr>
          <w:rFonts w:ascii="Tahoma" w:hAnsi="Tahoma" w:cs="Tahoma"/>
          <w:color w:val="000000" w:themeColor="text1"/>
        </w:rPr>
        <w:t>w formie pisemnej, w zamkniętej kopercie oznaczonej danymi Wykonawcy oraz napisem</w:t>
      </w:r>
      <w:r w:rsidR="004A198E" w:rsidRPr="00897E10">
        <w:rPr>
          <w:rFonts w:ascii="Tahoma" w:hAnsi="Tahoma" w:cs="Tahoma"/>
          <w:color w:val="000000" w:themeColor="text1"/>
        </w:rPr>
        <w:t>:</w:t>
      </w:r>
      <w:r w:rsidRPr="00897E10">
        <w:rPr>
          <w:rFonts w:ascii="Tahoma" w:hAnsi="Tahoma" w:cs="Tahoma"/>
          <w:color w:val="000000" w:themeColor="text1"/>
        </w:rPr>
        <w:t xml:space="preserve"> „</w:t>
      </w:r>
      <w:r w:rsidRPr="00897E10">
        <w:rPr>
          <w:rFonts w:ascii="Tahoma" w:hAnsi="Tahoma" w:cs="Tahoma"/>
          <w:i/>
          <w:color w:val="000000" w:themeColor="text1"/>
        </w:rPr>
        <w:t xml:space="preserve">Świadczenie usług medycznych w zakresie badań lekarskich, wstępnych, okresowych i kontrolnych dla pracowników Ośrodka Rozwoju Edukacji w Warszawie”, </w:t>
      </w:r>
      <w:r w:rsidRPr="00897E10">
        <w:rPr>
          <w:rFonts w:ascii="Tahoma" w:hAnsi="Tahoma" w:cs="Tahoma"/>
          <w:color w:val="000000" w:themeColor="text1"/>
        </w:rPr>
        <w:t>lub przesłać skan oferty na adres</w:t>
      </w:r>
      <w:r w:rsidR="004D1727" w:rsidRPr="00897E10">
        <w:rPr>
          <w:rFonts w:ascii="Tahoma" w:hAnsi="Tahoma" w:cs="Tahoma"/>
          <w:color w:val="000000" w:themeColor="text1"/>
        </w:rPr>
        <w:t xml:space="preserve"> e-</w:t>
      </w:r>
      <w:r w:rsidRPr="00897E10">
        <w:rPr>
          <w:rFonts w:ascii="Tahoma" w:hAnsi="Tahoma" w:cs="Tahoma"/>
          <w:color w:val="000000" w:themeColor="text1"/>
        </w:rPr>
        <w:t xml:space="preserve">mail </w:t>
      </w:r>
      <w:r w:rsidR="004D1727" w:rsidRPr="00D90BCE">
        <w:rPr>
          <w:rFonts w:ascii="Tahoma" w:hAnsi="Tahoma" w:cs="Tahoma"/>
          <w:color w:val="000000" w:themeColor="text1"/>
        </w:rPr>
        <w:t>magdalena.godlewska-dudek@ore.edu.pl</w:t>
      </w:r>
    </w:p>
    <w:p w14:paraId="40942BE4" w14:textId="5C512610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b/>
          <w:color w:val="000000" w:themeColor="text1"/>
          <w:szCs w:val="20"/>
          <w:lang w:eastAsia="pl-PL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lastRenderedPageBreak/>
        <w:t>Ofertę</w:t>
      </w:r>
      <w:r w:rsidRPr="00897E10">
        <w:rPr>
          <w:rFonts w:ascii="Tahoma" w:hAnsi="Tahoma" w:cs="Tahoma"/>
          <w:color w:val="000000" w:themeColor="text1"/>
        </w:rPr>
        <w:t xml:space="preserve"> należy złożyć w nieprzekraczalnym terminie </w:t>
      </w:r>
      <w:r w:rsidRPr="00897E10">
        <w:rPr>
          <w:rFonts w:ascii="Tahoma" w:hAnsi="Tahoma" w:cs="Tahoma"/>
          <w:b/>
          <w:color w:val="000000" w:themeColor="text1"/>
        </w:rPr>
        <w:t xml:space="preserve">do dnia </w:t>
      </w:r>
      <w:r w:rsidR="00D90BCE">
        <w:rPr>
          <w:rFonts w:ascii="Tahoma" w:hAnsi="Tahoma" w:cs="Tahoma"/>
          <w:b/>
          <w:color w:val="000000" w:themeColor="text1"/>
        </w:rPr>
        <w:t xml:space="preserve">21 marca </w:t>
      </w:r>
      <w:r w:rsidR="00897E10">
        <w:rPr>
          <w:rFonts w:ascii="Tahoma" w:hAnsi="Tahoma" w:cs="Tahoma"/>
          <w:b/>
          <w:color w:val="000000" w:themeColor="text1"/>
        </w:rPr>
        <w:t>2022</w:t>
      </w:r>
      <w:r w:rsidR="00D90BCE">
        <w:rPr>
          <w:rFonts w:ascii="Tahoma" w:hAnsi="Tahoma" w:cs="Tahoma"/>
          <w:b/>
          <w:color w:val="000000" w:themeColor="text1"/>
        </w:rPr>
        <w:t xml:space="preserve"> </w:t>
      </w:r>
      <w:r w:rsidR="00545F31" w:rsidRPr="00897E10">
        <w:rPr>
          <w:rFonts w:ascii="Tahoma" w:hAnsi="Tahoma" w:cs="Tahoma"/>
          <w:b/>
          <w:color w:val="000000" w:themeColor="text1"/>
        </w:rPr>
        <w:t>r. do godziny 16</w:t>
      </w:r>
      <w:r w:rsidRPr="00897E10">
        <w:rPr>
          <w:rFonts w:ascii="Tahoma" w:hAnsi="Tahoma" w:cs="Tahoma"/>
          <w:b/>
          <w:color w:val="000000" w:themeColor="text1"/>
        </w:rPr>
        <w:t>.00</w:t>
      </w:r>
    </w:p>
    <w:p w14:paraId="3CE0A39F" w14:textId="7E9CCA0F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color w:val="000000" w:themeColor="text1"/>
          <w:szCs w:val="20"/>
        </w:rPr>
      </w:pPr>
      <w:r w:rsidRPr="00897E10">
        <w:rPr>
          <w:rFonts w:ascii="Tahoma" w:eastAsia="Calibri" w:hAnsi="Tahoma" w:cs="Tahoma"/>
          <w:b/>
          <w:color w:val="000000" w:themeColor="text1"/>
          <w:szCs w:val="20"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Zalecane jest załączenie do oferty dokumentu, z którego treści wynika umocowanie do reprezentowania Wykonawcy, w tym odpisu </w:t>
      </w:r>
      <w:r w:rsidR="004A198E" w:rsidRPr="00897E10">
        <w:rPr>
          <w:rFonts w:ascii="Tahoma" w:eastAsia="Calibri" w:hAnsi="Tahoma" w:cs="Tahoma"/>
          <w:color w:val="000000" w:themeColor="text1"/>
          <w:szCs w:val="20"/>
        </w:rPr>
        <w:t>z</w:t>
      </w: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 Krajowego Rejestru Sądowego lub informacji z Centralnej Ewidencji i Informacji o Działalności Gospodarczej albo pełnomocnictwa.</w:t>
      </w:r>
    </w:p>
    <w:p w14:paraId="10F1D8C4" w14:textId="3B66256E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Wykonawca</w:t>
      </w:r>
      <w:r w:rsidRPr="00897E10">
        <w:rPr>
          <w:rFonts w:ascii="Tahoma" w:eastAsia="Calibri" w:hAnsi="Tahoma" w:cs="Tahoma"/>
          <w:b/>
          <w:color w:val="000000" w:themeColor="text1"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572F788" w14:textId="609DBAFF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Cena</w:t>
      </w:r>
      <w:r w:rsidRPr="00897E10">
        <w:rPr>
          <w:rFonts w:ascii="Tahoma" w:hAnsi="Tahoma" w:cs="Tahoma"/>
          <w:color w:val="000000" w:themeColor="text1"/>
        </w:rPr>
        <w:t xml:space="preserve"> oferty musi zawierać wszystkie koszty związane z realizacją przedmiotu zamówienia</w:t>
      </w:r>
      <w:r w:rsidR="00403BC3" w:rsidRPr="00897E10">
        <w:rPr>
          <w:rFonts w:ascii="Tahoma" w:hAnsi="Tahoma" w:cs="Tahoma"/>
          <w:color w:val="000000" w:themeColor="text1"/>
        </w:rPr>
        <w:t>.</w:t>
      </w:r>
    </w:p>
    <w:p w14:paraId="29158E0D" w14:textId="77777777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Zamawiający może dokonać poprawek w ofercie wyłącznie tych, które dotyczą:</w:t>
      </w:r>
    </w:p>
    <w:p w14:paraId="3AF76110" w14:textId="77777777" w:rsidR="00A747A6" w:rsidRPr="00897E10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oczywistych omyłek pisarskich; </w:t>
      </w:r>
    </w:p>
    <w:p w14:paraId="3F538292" w14:textId="77777777" w:rsidR="00A747A6" w:rsidRPr="00897E10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oczywistych omyłek rachunkowych, z uwzględnieniem konsekwencji rachunkowych dokonanych poprawek; </w:t>
      </w:r>
    </w:p>
    <w:p w14:paraId="01C4FA21" w14:textId="60009343" w:rsidR="00A747A6" w:rsidRPr="00897E10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innych omyłek polegających na niezgodności oferty z zapytaniem ofertowym</w:t>
      </w:r>
      <w:r w:rsidR="004A198E" w:rsidRPr="00897E10">
        <w:rPr>
          <w:rFonts w:ascii="Tahoma" w:eastAsia="Calibri" w:hAnsi="Tahoma" w:cs="Tahoma"/>
          <w:color w:val="000000" w:themeColor="text1"/>
          <w:szCs w:val="20"/>
        </w:rPr>
        <w:t xml:space="preserve"> </w:t>
      </w: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lub zaproszeniem do negocjacji, niepowodujących istotnych zmian w treści oferty. </w:t>
      </w:r>
    </w:p>
    <w:p w14:paraId="7CBC645B" w14:textId="548E1F23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Zamawiający informuje Wykonawców o poprawieniu omyłek wskazanych w pkt </w:t>
      </w:r>
      <w:r w:rsidR="00652B1B" w:rsidRPr="00897E10">
        <w:rPr>
          <w:rFonts w:ascii="Tahoma" w:eastAsia="Calibri" w:hAnsi="Tahoma" w:cs="Tahoma"/>
          <w:color w:val="000000" w:themeColor="text1"/>
          <w:szCs w:val="20"/>
        </w:rPr>
        <w:t>6.</w:t>
      </w:r>
      <w:r w:rsidRPr="00897E10">
        <w:rPr>
          <w:rFonts w:ascii="Tahoma" w:eastAsia="Calibri" w:hAnsi="Tahoma" w:cs="Tahoma"/>
          <w:color w:val="000000" w:themeColor="text1"/>
          <w:szCs w:val="20"/>
        </w:rPr>
        <w:t>9.</w:t>
      </w:r>
    </w:p>
    <w:p w14:paraId="6262E2E2" w14:textId="77777777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Zamawiający odrzuca ofertę lub wniosek, w szczególności jeżeli: </w:t>
      </w:r>
    </w:p>
    <w:p w14:paraId="06A6D132" w14:textId="37BAF9A8" w:rsidR="00A747A6" w:rsidRPr="00897E10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jej treść nie odpowiada treści zapytania ofertowego; </w:t>
      </w:r>
    </w:p>
    <w:p w14:paraId="48B41D84" w14:textId="111E6E40" w:rsidR="00A747A6" w:rsidRPr="00897E10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jej złożenie stanowi czyn nieuczciwej konkurencji w rozumieniu przepisów o zwalczaniu nieuczciwej konkurencji; </w:t>
      </w:r>
    </w:p>
    <w:p w14:paraId="40DD2D31" w14:textId="577838DB" w:rsidR="00A747A6" w:rsidRPr="00897E10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została złożona przez Wykonawcę wykluczonego z udziału w postępowaniu o udzielenie zamówienia lub niezaproszonego do składania ofert; </w:t>
      </w:r>
    </w:p>
    <w:p w14:paraId="001B7B49" w14:textId="3A2A1ED2" w:rsidR="00A747A6" w:rsidRPr="00897E10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Wykonawca w terminie 3 dni od dnia doręczenia zawiadomienia zgłosił sprzeciw</w:t>
      </w:r>
      <w:r w:rsidR="004A198E" w:rsidRPr="00897E10">
        <w:rPr>
          <w:rFonts w:ascii="Tahoma" w:eastAsia="Calibri" w:hAnsi="Tahoma" w:cs="Tahoma"/>
          <w:color w:val="000000" w:themeColor="text1"/>
          <w:szCs w:val="20"/>
        </w:rPr>
        <w:t xml:space="preserve"> </w:t>
      </w:r>
      <w:r w:rsidRPr="00897E10">
        <w:rPr>
          <w:rFonts w:ascii="Tahoma" w:eastAsia="Calibri" w:hAnsi="Tahoma" w:cs="Tahoma"/>
          <w:color w:val="000000" w:themeColor="text1"/>
          <w:szCs w:val="20"/>
        </w:rPr>
        <w:t>na poprawienie omyłki, o której mowa w pkt 9 ppkt. 3) powyżej;</w:t>
      </w:r>
    </w:p>
    <w:p w14:paraId="395541C3" w14:textId="77777777" w:rsidR="00A747A6" w:rsidRPr="00897E10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ceny złożonych ofert dodatkowych są takie same;</w:t>
      </w:r>
    </w:p>
    <w:p w14:paraId="16C8B00F" w14:textId="77777777" w:rsidR="00A747A6" w:rsidRPr="00897E10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 xml:space="preserve">jest niezgodna z innymi przepisami prawa. </w:t>
      </w:r>
    </w:p>
    <w:p w14:paraId="0573EB1E" w14:textId="33C145BB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Zamawiający bada złożone oferty pod względem ich zgodności z wymaganiami określonymi</w:t>
      </w:r>
      <w:r w:rsidR="006F568D" w:rsidRPr="00897E10">
        <w:rPr>
          <w:rFonts w:ascii="Tahoma" w:eastAsia="Calibri" w:hAnsi="Tahoma" w:cs="Tahoma"/>
          <w:color w:val="000000" w:themeColor="text1"/>
          <w:szCs w:val="20"/>
        </w:rPr>
        <w:t xml:space="preserve"> </w:t>
      </w:r>
      <w:r w:rsidRPr="00897E10">
        <w:rPr>
          <w:rFonts w:ascii="Tahoma" w:eastAsia="Calibri" w:hAnsi="Tahoma" w:cs="Tahoma"/>
          <w:color w:val="000000" w:themeColor="text1"/>
          <w:szCs w:val="20"/>
        </w:rPr>
        <w:t>w zapytaniu ofertowym.</w:t>
      </w:r>
    </w:p>
    <w:p w14:paraId="4B0F9605" w14:textId="3518E9F2" w:rsidR="00A747A6" w:rsidRPr="00897E10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color w:val="000000" w:themeColor="text1"/>
          <w:szCs w:val="20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EE34F3" w:rsidRPr="00897E10">
        <w:rPr>
          <w:rFonts w:ascii="Tahoma" w:eastAsia="Calibri" w:hAnsi="Tahoma" w:cs="Tahoma"/>
          <w:color w:val="000000" w:themeColor="text1"/>
          <w:szCs w:val="20"/>
        </w:rPr>
        <w:t>.</w:t>
      </w:r>
    </w:p>
    <w:p w14:paraId="25744E89" w14:textId="26B275A5" w:rsidR="006F568D" w:rsidRPr="00897E10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Wykonawca</w:t>
      </w:r>
      <w:r w:rsidRPr="00897E10">
        <w:rPr>
          <w:rFonts w:ascii="Tahoma" w:hAnsi="Tahoma" w:cs="Tahoma"/>
          <w:color w:val="000000" w:themeColor="text1"/>
        </w:rPr>
        <w:t xml:space="preserve"> ponosi wszelkie koszty związane z przygotowaniem oferty.</w:t>
      </w:r>
    </w:p>
    <w:p w14:paraId="79F5A194" w14:textId="6B4D752D" w:rsidR="006F568D" w:rsidRPr="00897E10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 </w:t>
      </w:r>
      <w:r w:rsidRPr="00897E10">
        <w:rPr>
          <w:rFonts w:ascii="Tahoma" w:eastAsia="Calibri" w:hAnsi="Tahoma" w:cs="Tahoma"/>
          <w:color w:val="000000" w:themeColor="text1"/>
          <w:szCs w:val="20"/>
        </w:rPr>
        <w:t>Oferty</w:t>
      </w:r>
      <w:r w:rsidRPr="00897E10">
        <w:rPr>
          <w:rFonts w:ascii="Tahoma" w:hAnsi="Tahoma" w:cs="Tahoma"/>
          <w:color w:val="000000" w:themeColor="text1"/>
        </w:rPr>
        <w:t xml:space="preserve"> złożone po terminie wskazanym w pkt. </w:t>
      </w:r>
      <w:r w:rsidR="00652B1B" w:rsidRPr="00897E10">
        <w:rPr>
          <w:rFonts w:ascii="Tahoma" w:hAnsi="Tahoma" w:cs="Tahoma"/>
          <w:color w:val="000000" w:themeColor="text1"/>
        </w:rPr>
        <w:t>6.</w:t>
      </w:r>
      <w:r w:rsidR="00B8312A" w:rsidRPr="00897E10">
        <w:rPr>
          <w:rFonts w:ascii="Tahoma" w:hAnsi="Tahoma" w:cs="Tahoma"/>
          <w:color w:val="000000" w:themeColor="text1"/>
        </w:rPr>
        <w:t>5</w:t>
      </w:r>
      <w:r w:rsidRPr="00897E10">
        <w:rPr>
          <w:rFonts w:ascii="Tahoma" w:hAnsi="Tahoma" w:cs="Tahoma"/>
          <w:color w:val="000000" w:themeColor="text1"/>
        </w:rPr>
        <w:t xml:space="preserve">. Zapytania ofertowego, nie zostaną rozpatrzone. </w:t>
      </w:r>
    </w:p>
    <w:p w14:paraId="5F44935D" w14:textId="192CBBFA" w:rsidR="006F568D" w:rsidRPr="00897E10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eastAsia="Calibri" w:hAnsi="Tahoma" w:cs="Tahoma"/>
          <w:color w:val="000000" w:themeColor="text1"/>
          <w:szCs w:val="20"/>
        </w:rPr>
        <w:t>Termin</w:t>
      </w:r>
      <w:r w:rsidRPr="00897E10">
        <w:rPr>
          <w:rFonts w:ascii="Tahoma" w:hAnsi="Tahoma" w:cs="Tahoma"/>
          <w:color w:val="000000" w:themeColor="text1"/>
        </w:rPr>
        <w:t xml:space="preserve"> związania Wykonawcy ofertą wynosi 30 dni od terminu wskazanego w pkt</w:t>
      </w:r>
      <w:r w:rsidR="00B8312A" w:rsidRPr="00897E10">
        <w:rPr>
          <w:rFonts w:ascii="Tahoma" w:hAnsi="Tahoma" w:cs="Tahoma"/>
          <w:color w:val="000000" w:themeColor="text1"/>
        </w:rPr>
        <w:t>.</w:t>
      </w:r>
      <w:r w:rsidRPr="00897E10">
        <w:rPr>
          <w:rFonts w:ascii="Tahoma" w:hAnsi="Tahoma" w:cs="Tahoma"/>
          <w:color w:val="000000" w:themeColor="text1"/>
        </w:rPr>
        <w:t xml:space="preserve"> </w:t>
      </w:r>
      <w:r w:rsidR="00652B1B" w:rsidRPr="00897E10">
        <w:rPr>
          <w:rFonts w:ascii="Tahoma" w:hAnsi="Tahoma" w:cs="Tahoma"/>
          <w:color w:val="000000" w:themeColor="text1"/>
        </w:rPr>
        <w:t>6.</w:t>
      </w:r>
      <w:r w:rsidR="00B8312A" w:rsidRPr="00897E10">
        <w:rPr>
          <w:rFonts w:ascii="Tahoma" w:hAnsi="Tahoma" w:cs="Tahoma"/>
          <w:color w:val="000000" w:themeColor="text1"/>
        </w:rPr>
        <w:t>5</w:t>
      </w:r>
      <w:r w:rsidRPr="00897E10">
        <w:rPr>
          <w:rFonts w:ascii="Tahoma" w:hAnsi="Tahoma" w:cs="Tahoma"/>
          <w:color w:val="000000" w:themeColor="text1"/>
        </w:rPr>
        <w:t xml:space="preserve"> Zapytania ofertowego.</w:t>
      </w:r>
    </w:p>
    <w:p w14:paraId="7BAE4D74" w14:textId="3DF1E7D3" w:rsidR="00302240" w:rsidRPr="00897E10" w:rsidRDefault="00302240" w:rsidP="00652B1B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Opis kryteriów, którymi Zamawiający będzie się kierował przy wyborze oferty, wraz z podaniem wag tych kryteriów i sposobu oceny ofert.</w:t>
      </w:r>
    </w:p>
    <w:p w14:paraId="68DE4C48" w14:textId="15A45A01" w:rsidR="00302240" w:rsidRPr="00897E10" w:rsidRDefault="005C0749" w:rsidP="009D2CAE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lastRenderedPageBreak/>
        <w:t xml:space="preserve">Zamawiający wymaga aby Wykonawca załączył do oferty </w:t>
      </w:r>
      <w:r w:rsidRPr="00897E10">
        <w:rPr>
          <w:rFonts w:ascii="Tahoma" w:hAnsi="Tahoma" w:cs="Tahoma"/>
          <w:b/>
          <w:color w:val="000000" w:themeColor="text1"/>
          <w:u w:val="single"/>
        </w:rPr>
        <w:t xml:space="preserve">cennik </w:t>
      </w:r>
      <w:r w:rsidR="00121BF8" w:rsidRPr="00897E10">
        <w:rPr>
          <w:rFonts w:ascii="Tahoma" w:hAnsi="Tahoma" w:cs="Tahoma"/>
          <w:b/>
          <w:color w:val="000000" w:themeColor="text1"/>
          <w:u w:val="single"/>
        </w:rPr>
        <w:t>usług medycznych obowiązujący w placówkach własnych</w:t>
      </w:r>
      <w:r w:rsidRPr="00897E10">
        <w:rPr>
          <w:rFonts w:ascii="Tahoma" w:hAnsi="Tahoma" w:cs="Tahoma"/>
          <w:color w:val="000000" w:themeColor="text1"/>
        </w:rPr>
        <w:t>.</w:t>
      </w:r>
    </w:p>
    <w:p w14:paraId="33214AC9" w14:textId="0449C5C2" w:rsidR="005C0749" w:rsidRPr="00897E10" w:rsidRDefault="005C0749" w:rsidP="00652B1B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Przy wyborze najkorzystniejszej oferty Zamawiający będzie się kierował </w:t>
      </w:r>
      <w:r w:rsidR="00DB5359" w:rsidRPr="00897E10">
        <w:rPr>
          <w:rFonts w:ascii="Tahoma" w:hAnsi="Tahoma" w:cs="Tahoma"/>
          <w:color w:val="000000" w:themeColor="text1"/>
        </w:rPr>
        <w:t>następującymi kryteriami:</w:t>
      </w:r>
    </w:p>
    <w:tbl>
      <w:tblPr>
        <w:tblStyle w:val="Tabela-Siatka"/>
        <w:tblW w:w="5881" w:type="dxa"/>
        <w:jc w:val="center"/>
        <w:tblLook w:val="04A0" w:firstRow="1" w:lastRow="0" w:firstColumn="1" w:lastColumn="0" w:noHBand="0" w:noVBand="1"/>
      </w:tblPr>
      <w:tblGrid>
        <w:gridCol w:w="673"/>
        <w:gridCol w:w="3686"/>
        <w:gridCol w:w="1522"/>
      </w:tblGrid>
      <w:tr w:rsidR="00897E10" w:rsidRPr="00897E10" w14:paraId="61124C04" w14:textId="77777777" w:rsidTr="00047EE0">
        <w:trPr>
          <w:jc w:val="center"/>
        </w:trPr>
        <w:tc>
          <w:tcPr>
            <w:tcW w:w="673" w:type="dxa"/>
          </w:tcPr>
          <w:p w14:paraId="1F3ED8B0" w14:textId="77777777" w:rsidR="003200E9" w:rsidRPr="00897E10" w:rsidRDefault="003200E9" w:rsidP="003C358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97E10">
              <w:rPr>
                <w:rFonts w:ascii="Tahoma" w:hAnsi="Tahoma" w:cs="Tahoma"/>
                <w:b/>
                <w:color w:val="000000" w:themeColor="text1"/>
              </w:rPr>
              <w:t>L.p.</w:t>
            </w:r>
          </w:p>
        </w:tc>
        <w:tc>
          <w:tcPr>
            <w:tcW w:w="3686" w:type="dxa"/>
          </w:tcPr>
          <w:p w14:paraId="490B9F58" w14:textId="77777777" w:rsidR="003200E9" w:rsidRPr="00897E10" w:rsidRDefault="003200E9" w:rsidP="003C358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97E10">
              <w:rPr>
                <w:rFonts w:ascii="Tahoma" w:hAnsi="Tahoma" w:cs="Tahoma"/>
                <w:b/>
                <w:color w:val="000000" w:themeColor="text1"/>
              </w:rPr>
              <w:t>Kryterium</w:t>
            </w:r>
          </w:p>
        </w:tc>
        <w:tc>
          <w:tcPr>
            <w:tcW w:w="1522" w:type="dxa"/>
          </w:tcPr>
          <w:p w14:paraId="5DECD0C7" w14:textId="77777777" w:rsidR="003200E9" w:rsidRPr="00897E10" w:rsidRDefault="003200E9" w:rsidP="003C358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97E10">
              <w:rPr>
                <w:rFonts w:ascii="Tahoma" w:hAnsi="Tahoma" w:cs="Tahoma"/>
                <w:b/>
                <w:color w:val="000000" w:themeColor="text1"/>
              </w:rPr>
              <w:t>Waga</w:t>
            </w:r>
          </w:p>
        </w:tc>
      </w:tr>
      <w:tr w:rsidR="00897E10" w:rsidRPr="00897E10" w14:paraId="78DB6EAE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FB1A9C" w14:textId="77777777" w:rsidR="003200E9" w:rsidRPr="00897E10" w:rsidRDefault="003200E9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686" w:type="dxa"/>
            <w:vAlign w:val="center"/>
          </w:tcPr>
          <w:p w14:paraId="5D388E63" w14:textId="77777777" w:rsidR="003200E9" w:rsidRPr="00897E10" w:rsidRDefault="00DB5359" w:rsidP="00DB53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 xml:space="preserve">Koszt konsultacji i badań </w:t>
            </w:r>
          </w:p>
        </w:tc>
        <w:tc>
          <w:tcPr>
            <w:tcW w:w="1522" w:type="dxa"/>
            <w:vAlign w:val="center"/>
          </w:tcPr>
          <w:p w14:paraId="5DBB6340" w14:textId="69D683A1" w:rsidR="003200E9" w:rsidRPr="00897E10" w:rsidRDefault="00635CD8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9</w:t>
            </w:r>
            <w:r w:rsidR="00946EF6" w:rsidRPr="00897E10">
              <w:rPr>
                <w:rFonts w:ascii="Tahoma" w:hAnsi="Tahoma" w:cs="Tahoma"/>
                <w:color w:val="000000" w:themeColor="text1"/>
              </w:rPr>
              <w:t>0</w:t>
            </w:r>
            <w:r w:rsidR="003200E9" w:rsidRPr="00897E10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897E10" w:rsidRPr="00897E10" w14:paraId="6C8C66BA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3200A6" w14:textId="77777777" w:rsidR="00DB5359" w:rsidRPr="00897E10" w:rsidDel="005F5AC6" w:rsidRDefault="00DB5359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686" w:type="dxa"/>
            <w:vAlign w:val="center"/>
          </w:tcPr>
          <w:p w14:paraId="3A4FA876" w14:textId="768E8A26" w:rsidR="00DB5359" w:rsidRPr="00897E10" w:rsidDel="005F5AC6" w:rsidRDefault="00946EF6" w:rsidP="00635CD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 xml:space="preserve">Upust </w:t>
            </w:r>
            <w:r w:rsidR="00635CD8" w:rsidRPr="00897E10">
              <w:rPr>
                <w:rFonts w:ascii="Tahoma" w:hAnsi="Tahoma" w:cs="Tahoma"/>
                <w:color w:val="000000" w:themeColor="text1"/>
              </w:rPr>
              <w:t>na komercyjne wizyty lekarskie lub badania dla pracowników Ośrodka Rozwoju Edukacji w Warszawie</w:t>
            </w:r>
          </w:p>
        </w:tc>
        <w:tc>
          <w:tcPr>
            <w:tcW w:w="1522" w:type="dxa"/>
            <w:vAlign w:val="center"/>
          </w:tcPr>
          <w:p w14:paraId="1CFE8DA3" w14:textId="65849F0A" w:rsidR="00DB5359" w:rsidRPr="00897E10" w:rsidDel="005F5AC6" w:rsidRDefault="00187BDA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5</w:t>
            </w:r>
            <w:r w:rsidR="00DB5359" w:rsidRPr="00897E10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  <w:tr w:rsidR="00897E10" w:rsidRPr="00897E10" w14:paraId="5EF22168" w14:textId="77777777" w:rsidTr="00DB5359">
        <w:trPr>
          <w:trHeight w:val="380"/>
          <w:jc w:val="center"/>
        </w:trPr>
        <w:tc>
          <w:tcPr>
            <w:tcW w:w="673" w:type="dxa"/>
            <w:vAlign w:val="center"/>
          </w:tcPr>
          <w:p w14:paraId="614DD678" w14:textId="77777777" w:rsidR="00DB5359" w:rsidRPr="00897E10" w:rsidRDefault="00187BDA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3</w:t>
            </w:r>
            <w:r w:rsidR="00DB5359" w:rsidRPr="00897E10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3686" w:type="dxa"/>
            <w:vAlign w:val="center"/>
          </w:tcPr>
          <w:p w14:paraId="02299ED3" w14:textId="17D3A6E2" w:rsidR="00DB5359" w:rsidRPr="00897E10" w:rsidRDefault="00DB53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 xml:space="preserve">Liczba placówek Wykonawcy na terenie </w:t>
            </w:r>
            <w:r w:rsidR="00F25511" w:rsidRPr="00897E10">
              <w:rPr>
                <w:rFonts w:ascii="Tahoma" w:hAnsi="Tahoma" w:cs="Tahoma"/>
                <w:color w:val="000000" w:themeColor="text1"/>
              </w:rPr>
              <w:t xml:space="preserve">miasta </w:t>
            </w:r>
            <w:r w:rsidR="006A351A" w:rsidRPr="00897E10">
              <w:rPr>
                <w:rFonts w:ascii="Tahoma" w:hAnsi="Tahoma" w:cs="Tahoma"/>
                <w:color w:val="000000" w:themeColor="text1"/>
              </w:rPr>
              <w:t xml:space="preserve">stołecznego </w:t>
            </w:r>
            <w:r w:rsidRPr="00897E10">
              <w:rPr>
                <w:rFonts w:ascii="Tahoma" w:hAnsi="Tahoma" w:cs="Tahoma"/>
                <w:color w:val="000000" w:themeColor="text1"/>
              </w:rPr>
              <w:t>Warszawy</w:t>
            </w:r>
          </w:p>
        </w:tc>
        <w:tc>
          <w:tcPr>
            <w:tcW w:w="1522" w:type="dxa"/>
            <w:vAlign w:val="center"/>
          </w:tcPr>
          <w:p w14:paraId="11BEC757" w14:textId="2BD61D86" w:rsidR="00DB5359" w:rsidRPr="00897E10" w:rsidRDefault="00187BDA" w:rsidP="0012299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5</w:t>
            </w:r>
            <w:r w:rsidR="00DB5359" w:rsidRPr="00897E10">
              <w:rPr>
                <w:rFonts w:ascii="Tahoma" w:hAnsi="Tahoma" w:cs="Tahoma"/>
                <w:color w:val="000000" w:themeColor="text1"/>
              </w:rPr>
              <w:t>%</w:t>
            </w:r>
          </w:p>
        </w:tc>
      </w:tr>
    </w:tbl>
    <w:p w14:paraId="1EE9ADB5" w14:textId="77170758" w:rsidR="00DB5359" w:rsidRPr="00897E10" w:rsidRDefault="003200E9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Kryterium </w:t>
      </w:r>
      <w:r w:rsidR="00DB5359" w:rsidRPr="00897E10">
        <w:rPr>
          <w:rFonts w:ascii="Tahoma" w:hAnsi="Tahoma" w:cs="Tahoma"/>
          <w:b/>
          <w:color w:val="000000" w:themeColor="text1"/>
        </w:rPr>
        <w:t>Koszt konsultacji i badań</w:t>
      </w:r>
      <w:r w:rsidRPr="00897E10">
        <w:rPr>
          <w:rFonts w:ascii="Tahoma" w:hAnsi="Tahoma" w:cs="Tahoma"/>
          <w:color w:val="000000" w:themeColor="text1"/>
        </w:rPr>
        <w:t xml:space="preserve"> będzie rozpatrywane na podstawie łącznej ceny brutto za </w:t>
      </w:r>
      <w:r w:rsidR="00DB5359" w:rsidRPr="00897E10">
        <w:rPr>
          <w:rFonts w:ascii="Tahoma" w:hAnsi="Tahoma" w:cs="Tahoma"/>
          <w:color w:val="000000" w:themeColor="text1"/>
        </w:rPr>
        <w:t xml:space="preserve">konsultacje i badania lekarza medycyny pracy w zakresie badań wstępnych, okresowych i kontrolnych wskazanych jako obligatoryjny i opcjonalny zakres świadczenia wykonawcy. </w:t>
      </w:r>
    </w:p>
    <w:p w14:paraId="05B9ACFC" w14:textId="77777777" w:rsidR="00DB5359" w:rsidRPr="00897E10" w:rsidRDefault="00DB5359" w:rsidP="003C3585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Punktacja będzie przyznawana według następującego wzoru:</w:t>
      </w:r>
    </w:p>
    <w:p w14:paraId="02331984" w14:textId="77777777" w:rsidR="006548A4" w:rsidRDefault="00946EF6" w:rsidP="003C3585">
      <w:pPr>
        <w:spacing w:line="240" w:lineRule="auto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 xml:space="preserve">Koszt </w:t>
      </w:r>
      <w:r w:rsidR="00DB5359" w:rsidRPr="00897E10">
        <w:rPr>
          <w:rFonts w:ascii="Tahoma" w:hAnsi="Tahoma" w:cs="Tahoma"/>
          <w:b/>
          <w:color w:val="000000" w:themeColor="text1"/>
        </w:rPr>
        <w:t>badanej oferty =</w:t>
      </w:r>
      <w:r w:rsidRPr="00897E10">
        <w:rPr>
          <w:rFonts w:ascii="Tahoma" w:hAnsi="Tahoma" w:cs="Tahoma"/>
          <w:b/>
          <w:color w:val="000000" w:themeColor="text1"/>
        </w:rPr>
        <w:t xml:space="preserve"> </w:t>
      </w:r>
      <w:r w:rsidR="00DB5359" w:rsidRPr="00897E10">
        <w:rPr>
          <w:rFonts w:ascii="Tahoma" w:hAnsi="Tahoma" w:cs="Tahoma"/>
          <w:b/>
          <w:color w:val="000000" w:themeColor="text1"/>
          <w:sz w:val="32"/>
          <w:szCs w:val="32"/>
          <w:u w:val="single"/>
          <w:vertAlign w:val="superscript"/>
        </w:rPr>
        <w:t>najniższ</w:t>
      </w:r>
      <w:r w:rsidRPr="00897E10">
        <w:rPr>
          <w:rFonts w:ascii="Tahoma" w:hAnsi="Tahoma" w:cs="Tahoma"/>
          <w:b/>
          <w:color w:val="000000" w:themeColor="text1"/>
          <w:sz w:val="32"/>
          <w:szCs w:val="32"/>
          <w:u w:val="single"/>
          <w:vertAlign w:val="superscript"/>
        </w:rPr>
        <w:t xml:space="preserve">y koszt </w:t>
      </w:r>
      <w:r w:rsidR="00DB5359" w:rsidRPr="00897E10">
        <w:rPr>
          <w:rFonts w:ascii="Tahoma" w:hAnsi="Tahoma" w:cs="Tahoma"/>
          <w:b/>
          <w:color w:val="000000" w:themeColor="text1"/>
          <w:sz w:val="32"/>
          <w:szCs w:val="32"/>
          <w:u w:val="single"/>
          <w:vertAlign w:val="superscript"/>
        </w:rPr>
        <w:t>brutto</w:t>
      </w:r>
      <w:r w:rsidR="00DB5359" w:rsidRPr="00897E10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 xml:space="preserve"> </w:t>
      </w:r>
      <w:r w:rsidR="00DB5359" w:rsidRPr="00897E10">
        <w:rPr>
          <w:rFonts w:ascii="Tahoma" w:hAnsi="Tahoma" w:cs="Tahoma"/>
          <w:b/>
          <w:color w:val="000000" w:themeColor="text1"/>
        </w:rPr>
        <w:t xml:space="preserve">x </w:t>
      </w:r>
      <w:r w:rsidR="00635CD8" w:rsidRPr="00897E10">
        <w:rPr>
          <w:rFonts w:ascii="Tahoma" w:hAnsi="Tahoma" w:cs="Tahoma"/>
          <w:b/>
          <w:color w:val="000000" w:themeColor="text1"/>
        </w:rPr>
        <w:t>90</w:t>
      </w:r>
      <w:r w:rsidR="00DB5359" w:rsidRPr="00897E10">
        <w:rPr>
          <w:rFonts w:ascii="Tahoma" w:hAnsi="Tahoma" w:cs="Tahoma"/>
          <w:b/>
          <w:color w:val="000000" w:themeColor="text1"/>
        </w:rPr>
        <w:t xml:space="preserve"> pkt</w:t>
      </w:r>
      <w:r w:rsidR="006548A4">
        <w:rPr>
          <w:rFonts w:ascii="Tahoma" w:hAnsi="Tahoma" w:cs="Tahoma"/>
          <w:b/>
          <w:color w:val="000000" w:themeColor="text1"/>
        </w:rPr>
        <w:t xml:space="preserve"> </w:t>
      </w:r>
    </w:p>
    <w:p w14:paraId="3F2DE3D0" w14:textId="164C31DD" w:rsidR="00DB5359" w:rsidRPr="00897E10" w:rsidRDefault="00946EF6" w:rsidP="003C3585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 xml:space="preserve">kosztu </w:t>
      </w:r>
      <w:r w:rsidR="00DB5359" w:rsidRPr="00897E10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brutto oferty badanej</w:t>
      </w:r>
    </w:p>
    <w:p w14:paraId="6C506A18" w14:textId="1A3BC059" w:rsidR="00946EF6" w:rsidRPr="00897E10" w:rsidRDefault="00DB5359" w:rsidP="00635CD8">
      <w:pPr>
        <w:pStyle w:val="Akapitzlist"/>
        <w:numPr>
          <w:ilvl w:val="2"/>
          <w:numId w:val="4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Kryterium </w:t>
      </w:r>
      <w:r w:rsidR="00635CD8" w:rsidRPr="00897E10">
        <w:rPr>
          <w:rFonts w:ascii="Tahoma" w:hAnsi="Tahoma" w:cs="Tahoma"/>
          <w:b/>
          <w:color w:val="000000" w:themeColor="text1"/>
        </w:rPr>
        <w:t xml:space="preserve">Upust na komercyjne wizyty lekarskie lub badania dla pracowników Ośrodka Rozwoju Edukacji w Warszawie </w:t>
      </w:r>
      <w:r w:rsidRPr="00897E10">
        <w:rPr>
          <w:rFonts w:ascii="Tahoma" w:hAnsi="Tahoma" w:cs="Tahoma"/>
          <w:color w:val="000000" w:themeColor="text1"/>
        </w:rPr>
        <w:t xml:space="preserve">będzie rozpatrywane na podstawie </w:t>
      </w:r>
      <w:r w:rsidR="00946EF6" w:rsidRPr="00897E10">
        <w:rPr>
          <w:rFonts w:ascii="Tahoma" w:hAnsi="Tahoma" w:cs="Tahoma"/>
          <w:color w:val="000000" w:themeColor="text1"/>
        </w:rPr>
        <w:t xml:space="preserve">deklaracji Wykonawcy zawartej w treści formularza ofertowego o wysokości upustu od cennika funkcjonującego u Wykonawcy </w:t>
      </w:r>
      <w:r w:rsidR="00946EF6" w:rsidRPr="00897E10">
        <w:rPr>
          <w:rFonts w:ascii="Tahoma" w:hAnsi="Tahoma" w:cs="Tahoma"/>
          <w:color w:val="000000" w:themeColor="text1"/>
          <w:u w:val="single"/>
        </w:rPr>
        <w:t>i załączonego do oferty</w:t>
      </w:r>
      <w:r w:rsidR="00946EF6" w:rsidRPr="00897E10">
        <w:rPr>
          <w:rFonts w:ascii="Tahoma" w:hAnsi="Tahoma" w:cs="Tahoma"/>
          <w:color w:val="000000" w:themeColor="text1"/>
        </w:rPr>
        <w:t xml:space="preserve">, </w:t>
      </w:r>
    </w:p>
    <w:p w14:paraId="6403160D" w14:textId="77777777" w:rsidR="00946EF6" w:rsidRPr="00897E10" w:rsidRDefault="00946EF6" w:rsidP="00AA63CF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Zamawiający przyzna punkty według następującego schematu: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897E10" w:rsidRPr="00897E10" w14:paraId="51F42ECA" w14:textId="77777777" w:rsidTr="00047EE0">
        <w:trPr>
          <w:jc w:val="center"/>
        </w:trPr>
        <w:tc>
          <w:tcPr>
            <w:tcW w:w="675" w:type="dxa"/>
          </w:tcPr>
          <w:p w14:paraId="6571C9F6" w14:textId="750DB753" w:rsidR="00946EF6" w:rsidRPr="00897E10" w:rsidRDefault="00262C18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931" w:type="dxa"/>
          </w:tcPr>
          <w:p w14:paraId="595DC905" w14:textId="77777777" w:rsidR="00946EF6" w:rsidRPr="00897E10" w:rsidRDefault="00946EF6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Wysokość upustu</w:t>
            </w:r>
          </w:p>
        </w:tc>
        <w:tc>
          <w:tcPr>
            <w:tcW w:w="2303" w:type="dxa"/>
          </w:tcPr>
          <w:p w14:paraId="7DF598CF" w14:textId="77777777" w:rsidR="00946EF6" w:rsidRPr="00897E10" w:rsidRDefault="00946EF6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Liczba punktów</w:t>
            </w:r>
          </w:p>
        </w:tc>
      </w:tr>
      <w:tr w:rsidR="00897E10" w:rsidRPr="00897E10" w14:paraId="494AD3D5" w14:textId="77777777" w:rsidTr="00047EE0">
        <w:trPr>
          <w:jc w:val="center"/>
        </w:trPr>
        <w:tc>
          <w:tcPr>
            <w:tcW w:w="675" w:type="dxa"/>
          </w:tcPr>
          <w:p w14:paraId="1FB3E350" w14:textId="77777777" w:rsidR="00946EF6" w:rsidRPr="00897E10" w:rsidRDefault="00946EF6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931" w:type="dxa"/>
          </w:tcPr>
          <w:p w14:paraId="53242511" w14:textId="549E7E11" w:rsidR="00946EF6" w:rsidRPr="00897E10" w:rsidRDefault="00C630F8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upust do 5%</w:t>
            </w:r>
            <w:r w:rsidR="00C874FC" w:rsidRPr="00897E10">
              <w:rPr>
                <w:rFonts w:ascii="Tahoma" w:hAnsi="Tahoma" w:cs="Tahoma"/>
                <w:color w:val="000000" w:themeColor="text1"/>
              </w:rPr>
              <w:t xml:space="preserve"> włącznie</w:t>
            </w:r>
          </w:p>
        </w:tc>
        <w:tc>
          <w:tcPr>
            <w:tcW w:w="2303" w:type="dxa"/>
          </w:tcPr>
          <w:p w14:paraId="2CAECF13" w14:textId="77777777" w:rsidR="00946EF6" w:rsidRPr="00897E10" w:rsidRDefault="00C630F8" w:rsidP="00047EE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897E10" w:rsidRPr="00897E10" w14:paraId="4F803FA0" w14:textId="77777777" w:rsidTr="00047EE0">
        <w:trPr>
          <w:jc w:val="center"/>
        </w:trPr>
        <w:tc>
          <w:tcPr>
            <w:tcW w:w="675" w:type="dxa"/>
          </w:tcPr>
          <w:p w14:paraId="56AD7A9A" w14:textId="77777777" w:rsidR="00946EF6" w:rsidRPr="00897E10" w:rsidRDefault="00946EF6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931" w:type="dxa"/>
          </w:tcPr>
          <w:p w14:paraId="5845592F" w14:textId="1A4A1EB1" w:rsidR="00946EF6" w:rsidRPr="00897E10" w:rsidRDefault="00F25511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 xml:space="preserve">powyżej 5% </w:t>
            </w:r>
            <w:r w:rsidR="00635CD8" w:rsidRPr="00897E10">
              <w:rPr>
                <w:rFonts w:ascii="Tahoma" w:hAnsi="Tahoma" w:cs="Tahoma"/>
                <w:color w:val="000000" w:themeColor="text1"/>
              </w:rPr>
              <w:t>do 15</w:t>
            </w:r>
            <w:r w:rsidR="00946EF6" w:rsidRPr="00897E10">
              <w:rPr>
                <w:rFonts w:ascii="Tahoma" w:hAnsi="Tahoma" w:cs="Tahoma"/>
                <w:color w:val="000000" w:themeColor="text1"/>
              </w:rPr>
              <w:t>%</w:t>
            </w:r>
          </w:p>
        </w:tc>
        <w:tc>
          <w:tcPr>
            <w:tcW w:w="2303" w:type="dxa"/>
          </w:tcPr>
          <w:p w14:paraId="777B47D9" w14:textId="77777777" w:rsidR="00946EF6" w:rsidRPr="00897E10" w:rsidRDefault="00946EF6" w:rsidP="00047EE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897E10" w:rsidRPr="00897E10" w14:paraId="5A51073C" w14:textId="77777777" w:rsidTr="00047EE0">
        <w:trPr>
          <w:jc w:val="center"/>
        </w:trPr>
        <w:tc>
          <w:tcPr>
            <w:tcW w:w="675" w:type="dxa"/>
          </w:tcPr>
          <w:p w14:paraId="0615B745" w14:textId="77777777" w:rsidR="00946EF6" w:rsidRPr="00897E10" w:rsidRDefault="00946EF6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931" w:type="dxa"/>
          </w:tcPr>
          <w:p w14:paraId="0A2472E3" w14:textId="009BC681" w:rsidR="00946EF6" w:rsidRPr="00897E10" w:rsidRDefault="00635CD8" w:rsidP="00946EF6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Powyżej 15%</w:t>
            </w:r>
          </w:p>
        </w:tc>
        <w:tc>
          <w:tcPr>
            <w:tcW w:w="2303" w:type="dxa"/>
          </w:tcPr>
          <w:p w14:paraId="3358375F" w14:textId="77777777" w:rsidR="00946EF6" w:rsidRPr="00897E10" w:rsidRDefault="00946EF6" w:rsidP="00047EE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97E10">
              <w:rPr>
                <w:rFonts w:ascii="Tahoma" w:hAnsi="Tahoma" w:cs="Tahoma"/>
                <w:color w:val="000000" w:themeColor="text1"/>
              </w:rPr>
              <w:t>5</w:t>
            </w:r>
          </w:p>
        </w:tc>
      </w:tr>
    </w:tbl>
    <w:p w14:paraId="1A71A510" w14:textId="7508C5B4" w:rsidR="00C874FC" w:rsidRPr="00897E10" w:rsidRDefault="00C874FC" w:rsidP="00AA63CF">
      <w:pPr>
        <w:ind w:left="709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W przypadku braku wskazania w formularzu ofertowym wartości upustu, Zamawiający przyjmie wartość 0% oraz przyzna wykonawcy 0 pkt. w kryterium.</w:t>
      </w:r>
    </w:p>
    <w:p w14:paraId="68D740C4" w14:textId="49D9D6C1" w:rsidR="00187BDA" w:rsidRPr="00897E10" w:rsidRDefault="00187BDA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Kryterium </w:t>
      </w:r>
      <w:r w:rsidRPr="00897E10">
        <w:rPr>
          <w:rFonts w:ascii="Tahoma" w:hAnsi="Tahoma" w:cs="Tahoma"/>
          <w:b/>
          <w:color w:val="000000" w:themeColor="text1"/>
        </w:rPr>
        <w:t xml:space="preserve">Liczba placówek Wykonawcy na terenie </w:t>
      </w:r>
      <w:r w:rsidR="006A351A" w:rsidRPr="00897E10">
        <w:rPr>
          <w:rFonts w:ascii="Tahoma" w:hAnsi="Tahoma" w:cs="Tahoma"/>
          <w:b/>
          <w:color w:val="000000" w:themeColor="text1"/>
        </w:rPr>
        <w:t xml:space="preserve">miasta stołecznego </w:t>
      </w:r>
      <w:r w:rsidRPr="00897E10">
        <w:rPr>
          <w:rFonts w:ascii="Tahoma" w:hAnsi="Tahoma" w:cs="Tahoma"/>
          <w:b/>
          <w:color w:val="000000" w:themeColor="text1"/>
        </w:rPr>
        <w:t>Warszawy</w:t>
      </w:r>
      <w:r w:rsidRPr="00897E10">
        <w:rPr>
          <w:rFonts w:ascii="Tahoma" w:hAnsi="Tahoma" w:cs="Tahoma"/>
          <w:color w:val="000000" w:themeColor="text1"/>
        </w:rPr>
        <w:t xml:space="preserve"> będzie rozpatrywane na podstawie deklaracji Wykonawcy zawartej w treści formularza ofertowego, dotyczącego liczby placówek Wykonawcy, w których są realizowane świadczenia określone w przedmiocie zamówienia. </w:t>
      </w:r>
    </w:p>
    <w:p w14:paraId="3C0C0F7D" w14:textId="56A18991" w:rsidR="00F25511" w:rsidRPr="00897E10" w:rsidRDefault="00F25511" w:rsidP="00AA63CF">
      <w:pPr>
        <w:spacing w:after="0"/>
        <w:ind w:left="709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Wykonawca w treści formularza oferty musi wskazać co najmniej </w:t>
      </w:r>
      <w:r w:rsidR="00AA63CF" w:rsidRPr="00897E10">
        <w:rPr>
          <w:rFonts w:ascii="Tahoma" w:hAnsi="Tahoma" w:cs="Tahoma"/>
          <w:color w:val="000000" w:themeColor="text1"/>
        </w:rPr>
        <w:t>dwie</w:t>
      </w:r>
      <w:r w:rsidRPr="00897E10">
        <w:rPr>
          <w:rFonts w:ascii="Tahoma" w:hAnsi="Tahoma" w:cs="Tahoma"/>
          <w:color w:val="000000" w:themeColor="text1"/>
        </w:rPr>
        <w:t xml:space="preserve"> placówki </w:t>
      </w:r>
      <w:r w:rsidR="00AA63CF" w:rsidRPr="00897E10">
        <w:rPr>
          <w:rFonts w:ascii="Tahoma" w:hAnsi="Tahoma" w:cs="Tahoma"/>
          <w:color w:val="000000" w:themeColor="text1"/>
        </w:rPr>
        <w:t>n</w:t>
      </w:r>
      <w:r w:rsidRPr="00897E10">
        <w:rPr>
          <w:rFonts w:ascii="Tahoma" w:hAnsi="Tahoma" w:cs="Tahoma"/>
          <w:color w:val="000000" w:themeColor="text1"/>
        </w:rPr>
        <w:t>a terenie miasta stołecznego Warszawy. W przypadku braku wskazania adresu jakiejkolwiek placówki oferta zostanie odrzucona jako niezgodna z treścią zapytania ofertowego.</w:t>
      </w:r>
    </w:p>
    <w:p w14:paraId="24DC8D20" w14:textId="77777777" w:rsidR="005C7175" w:rsidRPr="00897E10" w:rsidRDefault="00187BDA" w:rsidP="00AA63CF">
      <w:pPr>
        <w:ind w:left="709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Za każdą dodatkową placówkę </w:t>
      </w:r>
      <w:r w:rsidR="00C630F8" w:rsidRPr="00897E10">
        <w:rPr>
          <w:rFonts w:ascii="Tahoma" w:hAnsi="Tahoma" w:cs="Tahoma"/>
          <w:color w:val="000000" w:themeColor="text1"/>
        </w:rPr>
        <w:t xml:space="preserve">powyżej jednej wymaganej, </w:t>
      </w:r>
      <w:r w:rsidRPr="00897E10">
        <w:rPr>
          <w:rFonts w:ascii="Tahoma" w:hAnsi="Tahoma" w:cs="Tahoma"/>
          <w:color w:val="000000" w:themeColor="text1"/>
        </w:rPr>
        <w:t xml:space="preserve">oferta wykonawcy otrzyma 1 dodatkowy punkt, jednak nie więcej niż 5 punktów. </w:t>
      </w:r>
    </w:p>
    <w:p w14:paraId="3C1ECA02" w14:textId="4576F919" w:rsidR="001004EB" w:rsidRPr="00897E10" w:rsidRDefault="00187BDA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color w:val="000000" w:themeColor="text1"/>
          <w:vertAlign w:val="superscript"/>
        </w:rPr>
      </w:pPr>
      <w:r w:rsidRPr="00897E10">
        <w:rPr>
          <w:rFonts w:ascii="Tahoma" w:hAnsi="Tahoma" w:cs="Tahoma"/>
          <w:color w:val="000000" w:themeColor="text1"/>
        </w:rPr>
        <w:lastRenderedPageBreak/>
        <w:t>Wskazane w ofercie ceny muszą być podane w</w:t>
      </w:r>
      <w:r w:rsidR="007271B7" w:rsidRPr="00897E10">
        <w:rPr>
          <w:rFonts w:ascii="Tahoma" w:hAnsi="Tahoma" w:cs="Tahoma"/>
          <w:color w:val="000000" w:themeColor="text1"/>
        </w:rPr>
        <w:t xml:space="preserve"> PLN</w:t>
      </w:r>
      <w:r w:rsidRPr="00897E10">
        <w:rPr>
          <w:rFonts w:ascii="Tahoma" w:hAnsi="Tahoma" w:cs="Tahoma"/>
          <w:color w:val="000000" w:themeColor="text1"/>
        </w:rPr>
        <w:t>.</w:t>
      </w:r>
    </w:p>
    <w:p w14:paraId="04389036" w14:textId="03A545F2" w:rsidR="007271B7" w:rsidRPr="00897E10" w:rsidRDefault="001004EB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Za najkorzystniejszą zostanie uznana oferta, która uzyska najwyższą liczbę punktów w ramach kryteri</w:t>
      </w:r>
      <w:r w:rsidR="00187BDA" w:rsidRPr="00897E10">
        <w:rPr>
          <w:rFonts w:ascii="Tahoma" w:hAnsi="Tahoma" w:cs="Tahoma"/>
          <w:color w:val="000000" w:themeColor="text1"/>
        </w:rPr>
        <w:t>ów</w:t>
      </w:r>
      <w:r w:rsidRPr="00897E10">
        <w:rPr>
          <w:rFonts w:ascii="Tahoma" w:hAnsi="Tahoma" w:cs="Tahoma"/>
          <w:color w:val="000000" w:themeColor="text1"/>
        </w:rPr>
        <w:t xml:space="preserve"> określony</w:t>
      </w:r>
      <w:r w:rsidR="00187BDA" w:rsidRPr="00897E10">
        <w:rPr>
          <w:rFonts w:ascii="Tahoma" w:hAnsi="Tahoma" w:cs="Tahoma"/>
          <w:color w:val="000000" w:themeColor="text1"/>
        </w:rPr>
        <w:t>ch</w:t>
      </w:r>
      <w:r w:rsidRPr="00897E10">
        <w:rPr>
          <w:rFonts w:ascii="Tahoma" w:hAnsi="Tahoma" w:cs="Tahoma"/>
          <w:color w:val="000000" w:themeColor="text1"/>
        </w:rPr>
        <w:t xml:space="preserve"> w Zapytaniu Ofertowym.</w:t>
      </w:r>
    </w:p>
    <w:p w14:paraId="0A74F8CC" w14:textId="3D08852C" w:rsidR="00B13B66" w:rsidRPr="00897E10" w:rsidRDefault="00A919D9" w:rsidP="00A009E0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="Tahoma" w:eastAsia="Calibri" w:hAnsi="Tahoma" w:cs="Tahoma"/>
          <w:b/>
          <w:color w:val="000000" w:themeColor="text1"/>
        </w:rPr>
      </w:pPr>
      <w:r w:rsidRPr="00897E10">
        <w:rPr>
          <w:rFonts w:ascii="Tahoma" w:eastAsia="Calibri" w:hAnsi="Tahoma" w:cs="Tahoma"/>
          <w:b/>
          <w:color w:val="000000" w:themeColor="text1"/>
        </w:rPr>
        <w:t>Obowiązek informacyjny RODO</w:t>
      </w:r>
    </w:p>
    <w:p w14:paraId="5C6DF092" w14:textId="0D7E534F" w:rsidR="007B18B6" w:rsidRPr="00897E10" w:rsidRDefault="007B18B6" w:rsidP="007B18B6">
      <w:pPr>
        <w:spacing w:before="120" w:after="0"/>
        <w:jc w:val="both"/>
        <w:rPr>
          <w:rFonts w:ascii="Tahoma" w:eastAsia="Times New Roman" w:hAnsi="Tahoma" w:cs="Tahoma"/>
          <w:b/>
          <w:color w:val="000000" w:themeColor="text1"/>
          <w:sz w:val="16"/>
          <w:szCs w:val="16"/>
        </w:rPr>
      </w:pPr>
      <w:r w:rsidRPr="00897E10">
        <w:rPr>
          <w:rFonts w:ascii="Tahoma" w:eastAsia="Times New Roman" w:hAnsi="Tahoma" w:cs="Tahoma"/>
          <w:b/>
          <w:color w:val="000000" w:themeColor="text1"/>
          <w:sz w:val="16"/>
          <w:szCs w:val="16"/>
        </w:rPr>
        <w:t xml:space="preserve"> (Klauzula dotyczy wyłącznie osób fizycznych, oraz osób fizycznych prowadzących działalność gospodarczą) </w:t>
      </w:r>
    </w:p>
    <w:p w14:paraId="00B3052F" w14:textId="7678FFFF" w:rsidR="007B18B6" w:rsidRPr="00897E10" w:rsidRDefault="007B18B6" w:rsidP="007B18B6">
      <w:pPr>
        <w:spacing w:before="120" w:after="0"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897E10" w:rsidDel="00EB58F0">
        <w:rPr>
          <w:rFonts w:ascii="Tahoma" w:eastAsia="Times New Roman" w:hAnsi="Tahoma" w:cs="Tahoma"/>
          <w:color w:val="000000" w:themeColor="text1"/>
        </w:rPr>
        <w:t xml:space="preserve"> </w:t>
      </w:r>
      <w:r w:rsidRPr="00897E10">
        <w:rPr>
          <w:rFonts w:ascii="Tahoma" w:eastAsia="Times New Roman" w:hAnsi="Tahoma" w:cs="Tahoma"/>
          <w:color w:val="000000" w:themeColor="text1"/>
        </w:rPr>
        <w:t>informuje, że:</w:t>
      </w:r>
    </w:p>
    <w:p w14:paraId="6EDA7E04" w14:textId="1B01C47D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</w:rPr>
        <w:t>Administratorem Pani/Pana danych osobowych jest Ośrodek Rozwoju Edukacji z siedzibą w Warszawie (00-478), Aleje Ujazdowskie 28, e-mail: sekretariat@ore.edu.pl, tel. 22 345 37 00.</w:t>
      </w:r>
    </w:p>
    <w:p w14:paraId="4F214428" w14:textId="77777777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</w:rPr>
        <w:t xml:space="preserve">W sprawach dotyczących przetwarzania danych osobowych może się Pani/Pan skontaktować z Inspektorem Ochrony Danych poprzez e-mail: </w:t>
      </w:r>
      <w:hyperlink r:id="rId8" w:history="1">
        <w:r w:rsidRPr="00897E10">
          <w:rPr>
            <w:rFonts w:ascii="Tahoma" w:eastAsia="Times New Roman" w:hAnsi="Tahoma" w:cs="Tahoma"/>
            <w:color w:val="000000" w:themeColor="text1"/>
            <w:u w:val="single"/>
          </w:rPr>
          <w:t>iod@ore.edu.pl</w:t>
        </w:r>
      </w:hyperlink>
      <w:r w:rsidRPr="00897E10">
        <w:rPr>
          <w:rFonts w:ascii="Tahoma" w:eastAsia="Times New Roman" w:hAnsi="Tahoma" w:cs="Tahoma"/>
          <w:color w:val="000000" w:themeColor="text1"/>
        </w:rPr>
        <w:t>.</w:t>
      </w:r>
    </w:p>
    <w:p w14:paraId="4A409CB4" w14:textId="2DDBA3C9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  <w:lang w:eastAsia="pl-PL"/>
        </w:rPr>
        <w:t xml:space="preserve">Pani/Pana dane osobowe przetwarzane będą w celu związanym z postępowaniem o udzielenie zamówienia publicznego </w:t>
      </w:r>
      <w:r w:rsidRPr="00897E10">
        <w:rPr>
          <w:rFonts w:ascii="Tahoma" w:eastAsia="Times New Roman" w:hAnsi="Tahoma" w:cs="Tahoma"/>
          <w:color w:val="000000" w:themeColor="text1"/>
        </w:rPr>
        <w:t>zgodnie z obowiązującymi przepisami prawa</w:t>
      </w:r>
      <w:r w:rsidRPr="00897E10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14:paraId="2BC88DFE" w14:textId="77777777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14:paraId="47FC12A1" w14:textId="77777777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897E10">
        <w:rPr>
          <w:rFonts w:ascii="Tahoma" w:eastAsia="Times New Roman" w:hAnsi="Tahoma" w:cs="Tahoma"/>
          <w:color w:val="000000" w:themeColor="text1"/>
        </w:rPr>
        <w:t>a po tym czasie przez okres, oraz w zakresie wymaganym przez przepisy powszechnie obowiązującego prawa</w:t>
      </w:r>
      <w:r w:rsidRPr="00897E10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14:paraId="2C637DA9" w14:textId="5E272E95" w:rsidR="007B18B6" w:rsidRPr="00897E10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  <w:lang w:eastAsia="pl-PL"/>
        </w:rPr>
        <w:t>Podanie danych osobowych Pani/Pana dotyczących jest dobrowolne ale niezbędne w celu wzięcia udziału w postępowaniu o udzielenie zamówienia publicznego.</w:t>
      </w:r>
    </w:p>
    <w:p w14:paraId="7FD887B2" w14:textId="32EEC311" w:rsid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</w:rPr>
        <w:t>Pani/Pana dane nie będą podlegały zautomatyzowanemu podejmowaniu decyzji i nie  będą profilowane.</w:t>
      </w:r>
    </w:p>
    <w:p w14:paraId="0CBE3D8B" w14:textId="49F2EE23" w:rsidR="00D1408D" w:rsidRPr="00D1408D" w:rsidRDefault="00D1408D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Pani/Pana dane nie będą przekazywane do państwa trzeciego lub organizacji międzynarodowej</w:t>
      </w:r>
    </w:p>
    <w:p w14:paraId="30DAA68F" w14:textId="77777777" w:rsidR="007B18B6" w:rsidRPr="00897E10" w:rsidRDefault="007B18B6" w:rsidP="0032137C">
      <w:pPr>
        <w:numPr>
          <w:ilvl w:val="1"/>
          <w:numId w:val="4"/>
        </w:numPr>
        <w:spacing w:before="120" w:after="240"/>
        <w:ind w:left="850" w:hanging="493"/>
        <w:jc w:val="both"/>
        <w:rPr>
          <w:rFonts w:ascii="Tahoma" w:eastAsia="Times New Roman" w:hAnsi="Tahoma" w:cs="Tahoma"/>
          <w:color w:val="000000" w:themeColor="text1"/>
        </w:rPr>
      </w:pPr>
      <w:r w:rsidRPr="00897E10">
        <w:rPr>
          <w:rFonts w:ascii="Tahoma" w:eastAsia="Times New Roman" w:hAnsi="Tahoma" w:cs="Tahoma"/>
          <w:color w:val="000000" w:themeColor="text1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A60763E" w14:textId="77777777" w:rsidR="00A74D80" w:rsidRPr="00897E10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9. Informacje dodatkowe:</w:t>
      </w:r>
    </w:p>
    <w:p w14:paraId="21A4F34E" w14:textId="1CC0E267" w:rsidR="00A74D80" w:rsidRPr="00897E10" w:rsidRDefault="00A74D80" w:rsidP="00A74D80">
      <w:p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9.1. Zamawiaj</w:t>
      </w:r>
      <w:r w:rsidR="002C3D4B" w:rsidRPr="00897E10">
        <w:rPr>
          <w:rFonts w:ascii="Tahoma" w:hAnsi="Tahoma" w:cs="Tahoma"/>
          <w:color w:val="000000" w:themeColor="text1"/>
        </w:rPr>
        <w:t>ący nie dopuszcza możliwości skł</w:t>
      </w:r>
      <w:r w:rsidRPr="00897E10">
        <w:rPr>
          <w:rFonts w:ascii="Tahoma" w:hAnsi="Tahoma" w:cs="Tahoma"/>
          <w:color w:val="000000" w:themeColor="text1"/>
        </w:rPr>
        <w:t>adania ofert częściowych.</w:t>
      </w:r>
    </w:p>
    <w:p w14:paraId="5016B573" w14:textId="77777777" w:rsidR="00A74D80" w:rsidRPr="00897E10" w:rsidRDefault="00A74D80" w:rsidP="00A74D80">
      <w:p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 xml:space="preserve">9.2. Zamawiający nie dopuszcza składania ofert wariantowych. </w:t>
      </w:r>
    </w:p>
    <w:p w14:paraId="123BECE0" w14:textId="77777777" w:rsidR="00A74D80" w:rsidRPr="00897E10" w:rsidRDefault="00A74D80" w:rsidP="00A74D80">
      <w:p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9.3. Zamawiający nie przewiduje zwrotu kosztów udziału w postepowania.</w:t>
      </w:r>
    </w:p>
    <w:p w14:paraId="1FFAF6AA" w14:textId="77777777" w:rsidR="00A74D80" w:rsidRPr="00897E10" w:rsidRDefault="00A74D80" w:rsidP="00A74D80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t>9.4.Zamawiający zastrzega możliwość nie wybrania oferty najkorzystniejszej lub unieważnienie postępowania bez podania przyczyny na każdym etapie postępowania.</w:t>
      </w:r>
    </w:p>
    <w:p w14:paraId="79D58E74" w14:textId="77777777" w:rsidR="00A74D80" w:rsidRPr="00897E10" w:rsidRDefault="00A74D80" w:rsidP="00A74D80">
      <w:pPr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9.5.Zamawiający poinformuje wybranego Wykonawcę, którego ofertę uznano za najkorzystniejszą o miejscu i terminie podpisania umowy.</w:t>
      </w:r>
    </w:p>
    <w:p w14:paraId="10C6E8E9" w14:textId="77777777" w:rsidR="00A74D80" w:rsidRPr="00897E10" w:rsidRDefault="00A74D80" w:rsidP="00047EE0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897E10">
        <w:rPr>
          <w:rFonts w:ascii="Tahoma" w:hAnsi="Tahoma" w:cs="Tahoma"/>
          <w:b/>
          <w:color w:val="000000" w:themeColor="text1"/>
        </w:rPr>
        <w:lastRenderedPageBreak/>
        <w:t>10. Załączniki</w:t>
      </w:r>
    </w:p>
    <w:p w14:paraId="39E1F45B" w14:textId="19C3828D" w:rsidR="00D31F5E" w:rsidRPr="00897E10" w:rsidRDefault="00A74D80" w:rsidP="00A74D80">
      <w:pPr>
        <w:spacing w:after="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10</w:t>
      </w:r>
      <w:r w:rsidR="00D31F5E" w:rsidRPr="00897E10">
        <w:rPr>
          <w:rFonts w:ascii="Tahoma" w:hAnsi="Tahoma" w:cs="Tahoma"/>
          <w:color w:val="000000" w:themeColor="text1"/>
        </w:rPr>
        <w:t>.1. Form</w:t>
      </w:r>
      <w:r w:rsidR="00584663" w:rsidRPr="00897E10">
        <w:rPr>
          <w:rFonts w:ascii="Tahoma" w:hAnsi="Tahoma" w:cs="Tahoma"/>
          <w:color w:val="000000" w:themeColor="text1"/>
        </w:rPr>
        <w:t>ularz ofertowy ( załącznik nr 1</w:t>
      </w:r>
      <w:r w:rsidR="00D31F5E" w:rsidRPr="00897E10">
        <w:rPr>
          <w:rFonts w:ascii="Tahoma" w:hAnsi="Tahoma" w:cs="Tahoma"/>
          <w:color w:val="000000" w:themeColor="text1"/>
        </w:rPr>
        <w:t>)</w:t>
      </w:r>
    </w:p>
    <w:p w14:paraId="2C682C5D" w14:textId="0BFA33FA" w:rsidR="00D31F5E" w:rsidRPr="00897E10" w:rsidRDefault="00A74D80" w:rsidP="00787184">
      <w:pPr>
        <w:pStyle w:val="Akapitzlist"/>
        <w:ind w:hanging="72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10</w:t>
      </w:r>
      <w:r w:rsidR="00D31F5E" w:rsidRPr="00897E10">
        <w:rPr>
          <w:rFonts w:ascii="Tahoma" w:hAnsi="Tahoma" w:cs="Tahoma"/>
          <w:color w:val="000000" w:themeColor="text1"/>
        </w:rPr>
        <w:t xml:space="preserve">.2. Oświadczenie </w:t>
      </w:r>
      <w:r w:rsidR="000B1C6E" w:rsidRPr="00897E10">
        <w:rPr>
          <w:rFonts w:ascii="Tahoma" w:hAnsi="Tahoma" w:cs="Tahoma"/>
          <w:color w:val="000000" w:themeColor="text1"/>
        </w:rPr>
        <w:t>o spełnianiu warunków udziału w postę</w:t>
      </w:r>
      <w:r w:rsidR="00584663" w:rsidRPr="00897E10">
        <w:rPr>
          <w:rFonts w:ascii="Tahoma" w:hAnsi="Tahoma" w:cs="Tahoma"/>
          <w:color w:val="000000" w:themeColor="text1"/>
        </w:rPr>
        <w:t>powaniu (</w:t>
      </w:r>
      <w:r w:rsidR="000B1C6E" w:rsidRPr="00897E10">
        <w:rPr>
          <w:rFonts w:ascii="Tahoma" w:hAnsi="Tahoma" w:cs="Tahoma"/>
          <w:color w:val="000000" w:themeColor="text1"/>
        </w:rPr>
        <w:t>załącznik nr 2)</w:t>
      </w:r>
    </w:p>
    <w:p w14:paraId="337AB571" w14:textId="1A16E6CE" w:rsidR="00C8730D" w:rsidRPr="00897E10" w:rsidRDefault="00A74D80" w:rsidP="00047EE0">
      <w:pPr>
        <w:pStyle w:val="Akapitzlist"/>
        <w:ind w:hanging="720"/>
        <w:jc w:val="both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t>10</w:t>
      </w:r>
      <w:r w:rsidR="00584663" w:rsidRPr="00897E10">
        <w:rPr>
          <w:rFonts w:ascii="Tahoma" w:hAnsi="Tahoma" w:cs="Tahoma"/>
          <w:color w:val="000000" w:themeColor="text1"/>
        </w:rPr>
        <w:t>.3. Wzór umowy (</w:t>
      </w:r>
      <w:r w:rsidR="00D31F5E" w:rsidRPr="00897E10">
        <w:rPr>
          <w:rFonts w:ascii="Tahoma" w:hAnsi="Tahoma" w:cs="Tahoma"/>
          <w:color w:val="000000" w:themeColor="text1"/>
        </w:rPr>
        <w:t xml:space="preserve">załącznik nr </w:t>
      </w:r>
      <w:r w:rsidR="000B1C6E" w:rsidRPr="00897E10">
        <w:rPr>
          <w:rFonts w:ascii="Tahoma" w:hAnsi="Tahoma" w:cs="Tahoma"/>
          <w:color w:val="000000" w:themeColor="text1"/>
        </w:rPr>
        <w:t>3</w:t>
      </w:r>
      <w:r w:rsidR="00D31F5E" w:rsidRPr="00897E10">
        <w:rPr>
          <w:rFonts w:ascii="Tahoma" w:hAnsi="Tahoma" w:cs="Tahoma"/>
          <w:color w:val="000000" w:themeColor="text1"/>
        </w:rPr>
        <w:t>)</w:t>
      </w:r>
    </w:p>
    <w:p w14:paraId="28EFF74D" w14:textId="77777777" w:rsidR="00262C18" w:rsidRPr="00897E10" w:rsidRDefault="00262C18" w:rsidP="00047EE0">
      <w:pPr>
        <w:pStyle w:val="Akapitzlist"/>
        <w:ind w:hanging="720"/>
        <w:jc w:val="both"/>
        <w:rPr>
          <w:rFonts w:ascii="Tahoma" w:hAnsi="Tahoma" w:cs="Tahoma"/>
          <w:color w:val="000000" w:themeColor="text1"/>
        </w:rPr>
      </w:pPr>
    </w:p>
    <w:p w14:paraId="18EF07BD" w14:textId="77777777" w:rsidR="00262C18" w:rsidRPr="00897E10" w:rsidRDefault="00262C18" w:rsidP="00047EE0">
      <w:pPr>
        <w:pStyle w:val="Akapitzlist"/>
        <w:ind w:hanging="720"/>
        <w:jc w:val="both"/>
        <w:rPr>
          <w:color w:val="000000" w:themeColor="text1"/>
        </w:rPr>
      </w:pPr>
    </w:p>
    <w:p w14:paraId="1855EFF6" w14:textId="34D7B024" w:rsidR="00627A79" w:rsidRPr="00897E10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897E10">
        <w:rPr>
          <w:rFonts w:ascii="Tahoma" w:hAnsi="Tahoma" w:cs="Tahoma"/>
          <w:color w:val="000000" w:themeColor="text1"/>
        </w:rPr>
        <w:br w:type="page"/>
      </w:r>
      <w:bookmarkEnd w:id="0"/>
    </w:p>
    <w:sectPr w:rsidR="00627A79" w:rsidRPr="00897E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F780" w14:textId="77777777" w:rsidR="00CD7750" w:rsidRDefault="00CD7750" w:rsidP="00BE2F03">
      <w:pPr>
        <w:spacing w:after="0" w:line="240" w:lineRule="auto"/>
      </w:pPr>
      <w:r>
        <w:separator/>
      </w:r>
    </w:p>
  </w:endnote>
  <w:endnote w:type="continuationSeparator" w:id="0">
    <w:p w14:paraId="5889F061" w14:textId="77777777" w:rsidR="00CD7750" w:rsidRDefault="00CD775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77F2CA54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62">
          <w:rPr>
            <w:noProof/>
          </w:rPr>
          <w:t>1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5980B" w14:textId="77777777" w:rsidR="00CD7750" w:rsidRDefault="00CD7750" w:rsidP="00BE2F03">
      <w:pPr>
        <w:spacing w:after="0" w:line="240" w:lineRule="auto"/>
      </w:pPr>
      <w:r>
        <w:separator/>
      </w:r>
    </w:p>
  </w:footnote>
  <w:footnote w:type="continuationSeparator" w:id="0">
    <w:p w14:paraId="0C3915C5" w14:textId="77777777" w:rsidR="00CD7750" w:rsidRDefault="00CD7750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404" w14:textId="77777777" w:rsidR="0095113C" w:rsidRDefault="0095113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360E20C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2EE7"/>
    <w:multiLevelType w:val="multilevel"/>
    <w:tmpl w:val="B118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  <w:b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708D"/>
    <w:rsid w:val="000141A2"/>
    <w:rsid w:val="00020926"/>
    <w:rsid w:val="00031CC9"/>
    <w:rsid w:val="000328F1"/>
    <w:rsid w:val="000340FB"/>
    <w:rsid w:val="000343AA"/>
    <w:rsid w:val="00044B9A"/>
    <w:rsid w:val="00047EE0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588B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97924"/>
    <w:rsid w:val="001A4235"/>
    <w:rsid w:val="001A7D82"/>
    <w:rsid w:val="001C0CE6"/>
    <w:rsid w:val="001C40FF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3569"/>
    <w:rsid w:val="00236500"/>
    <w:rsid w:val="00237A00"/>
    <w:rsid w:val="00237BDD"/>
    <w:rsid w:val="00242B66"/>
    <w:rsid w:val="0025293D"/>
    <w:rsid w:val="002548AA"/>
    <w:rsid w:val="002569B8"/>
    <w:rsid w:val="00262C18"/>
    <w:rsid w:val="00263557"/>
    <w:rsid w:val="00277B92"/>
    <w:rsid w:val="0028093A"/>
    <w:rsid w:val="00281103"/>
    <w:rsid w:val="002855F3"/>
    <w:rsid w:val="00292DC6"/>
    <w:rsid w:val="00293ADA"/>
    <w:rsid w:val="002A6E26"/>
    <w:rsid w:val="002B742B"/>
    <w:rsid w:val="002C3D4B"/>
    <w:rsid w:val="002C430F"/>
    <w:rsid w:val="002D07B7"/>
    <w:rsid w:val="002F4D7B"/>
    <w:rsid w:val="00302240"/>
    <w:rsid w:val="00304EB6"/>
    <w:rsid w:val="00313F4F"/>
    <w:rsid w:val="003200E9"/>
    <w:rsid w:val="00321286"/>
    <w:rsid w:val="0032137C"/>
    <w:rsid w:val="003302F8"/>
    <w:rsid w:val="00335922"/>
    <w:rsid w:val="0033598B"/>
    <w:rsid w:val="00335EE0"/>
    <w:rsid w:val="003437DE"/>
    <w:rsid w:val="0035064D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7D9B"/>
    <w:rsid w:val="003B059D"/>
    <w:rsid w:val="003B1A9E"/>
    <w:rsid w:val="003B3D65"/>
    <w:rsid w:val="003B3EED"/>
    <w:rsid w:val="003C3585"/>
    <w:rsid w:val="003D47B4"/>
    <w:rsid w:val="003D5879"/>
    <w:rsid w:val="003D6440"/>
    <w:rsid w:val="003E5D9B"/>
    <w:rsid w:val="003E70C9"/>
    <w:rsid w:val="003F51BC"/>
    <w:rsid w:val="00401492"/>
    <w:rsid w:val="00403BC3"/>
    <w:rsid w:val="00407108"/>
    <w:rsid w:val="00407E46"/>
    <w:rsid w:val="00416FF0"/>
    <w:rsid w:val="00417E0E"/>
    <w:rsid w:val="00420A98"/>
    <w:rsid w:val="00424C01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85662"/>
    <w:rsid w:val="00493DE2"/>
    <w:rsid w:val="0049434D"/>
    <w:rsid w:val="004A198E"/>
    <w:rsid w:val="004A42D9"/>
    <w:rsid w:val="004B406E"/>
    <w:rsid w:val="004B61DC"/>
    <w:rsid w:val="004C0C32"/>
    <w:rsid w:val="004C0CD1"/>
    <w:rsid w:val="004C11A5"/>
    <w:rsid w:val="004C3756"/>
    <w:rsid w:val="004D1727"/>
    <w:rsid w:val="004D3908"/>
    <w:rsid w:val="00525232"/>
    <w:rsid w:val="005261EB"/>
    <w:rsid w:val="00545F31"/>
    <w:rsid w:val="00551927"/>
    <w:rsid w:val="00552D25"/>
    <w:rsid w:val="00556E0E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35CD8"/>
    <w:rsid w:val="006460D6"/>
    <w:rsid w:val="00650B12"/>
    <w:rsid w:val="00652B1B"/>
    <w:rsid w:val="006548A4"/>
    <w:rsid w:val="00657845"/>
    <w:rsid w:val="00670473"/>
    <w:rsid w:val="006772AE"/>
    <w:rsid w:val="00694C23"/>
    <w:rsid w:val="006A1C99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66A69"/>
    <w:rsid w:val="007726AD"/>
    <w:rsid w:val="00775E0D"/>
    <w:rsid w:val="00783074"/>
    <w:rsid w:val="00787184"/>
    <w:rsid w:val="007951B4"/>
    <w:rsid w:val="007A6C4C"/>
    <w:rsid w:val="007B18B6"/>
    <w:rsid w:val="007B4DB2"/>
    <w:rsid w:val="007C220F"/>
    <w:rsid w:val="007D3445"/>
    <w:rsid w:val="007D5CDD"/>
    <w:rsid w:val="007D6708"/>
    <w:rsid w:val="007D75F0"/>
    <w:rsid w:val="007D7B31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97E10"/>
    <w:rsid w:val="008A15BB"/>
    <w:rsid w:val="008A674F"/>
    <w:rsid w:val="008B0A6A"/>
    <w:rsid w:val="008B21B6"/>
    <w:rsid w:val="008B4474"/>
    <w:rsid w:val="008B63BD"/>
    <w:rsid w:val="008B6ABA"/>
    <w:rsid w:val="008D6CE1"/>
    <w:rsid w:val="008F2F22"/>
    <w:rsid w:val="00906ABD"/>
    <w:rsid w:val="00912CFC"/>
    <w:rsid w:val="00934904"/>
    <w:rsid w:val="009371C4"/>
    <w:rsid w:val="00946EF6"/>
    <w:rsid w:val="00946F41"/>
    <w:rsid w:val="0095113C"/>
    <w:rsid w:val="00954E51"/>
    <w:rsid w:val="00964465"/>
    <w:rsid w:val="00977630"/>
    <w:rsid w:val="0098765D"/>
    <w:rsid w:val="0099381A"/>
    <w:rsid w:val="009A2EE8"/>
    <w:rsid w:val="009A3246"/>
    <w:rsid w:val="009A56E4"/>
    <w:rsid w:val="009A6050"/>
    <w:rsid w:val="009B37A4"/>
    <w:rsid w:val="009C74E6"/>
    <w:rsid w:val="009D2CAE"/>
    <w:rsid w:val="009D79D0"/>
    <w:rsid w:val="009E7F9F"/>
    <w:rsid w:val="009F2FFE"/>
    <w:rsid w:val="00A009E0"/>
    <w:rsid w:val="00A01B30"/>
    <w:rsid w:val="00A15B97"/>
    <w:rsid w:val="00A221A4"/>
    <w:rsid w:val="00A22335"/>
    <w:rsid w:val="00A34461"/>
    <w:rsid w:val="00A4072E"/>
    <w:rsid w:val="00A47A5E"/>
    <w:rsid w:val="00A47E0E"/>
    <w:rsid w:val="00A568D9"/>
    <w:rsid w:val="00A61FAB"/>
    <w:rsid w:val="00A64264"/>
    <w:rsid w:val="00A64385"/>
    <w:rsid w:val="00A747A6"/>
    <w:rsid w:val="00A74D80"/>
    <w:rsid w:val="00A867C6"/>
    <w:rsid w:val="00A919D9"/>
    <w:rsid w:val="00A9519B"/>
    <w:rsid w:val="00AA1FA6"/>
    <w:rsid w:val="00AA2AE3"/>
    <w:rsid w:val="00AA3C5D"/>
    <w:rsid w:val="00AA63CF"/>
    <w:rsid w:val="00AB035A"/>
    <w:rsid w:val="00AB278A"/>
    <w:rsid w:val="00AB506E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07D09"/>
    <w:rsid w:val="00B134D7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C6B3A"/>
    <w:rsid w:val="00BD5358"/>
    <w:rsid w:val="00BE2F03"/>
    <w:rsid w:val="00BE4833"/>
    <w:rsid w:val="00BF1C27"/>
    <w:rsid w:val="00C0018B"/>
    <w:rsid w:val="00C01E52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D58F7"/>
    <w:rsid w:val="00CD7750"/>
    <w:rsid w:val="00CE279E"/>
    <w:rsid w:val="00CE339D"/>
    <w:rsid w:val="00CF14C1"/>
    <w:rsid w:val="00CF4970"/>
    <w:rsid w:val="00CF5F11"/>
    <w:rsid w:val="00D02884"/>
    <w:rsid w:val="00D031B5"/>
    <w:rsid w:val="00D1408D"/>
    <w:rsid w:val="00D21E18"/>
    <w:rsid w:val="00D2372B"/>
    <w:rsid w:val="00D26023"/>
    <w:rsid w:val="00D267EF"/>
    <w:rsid w:val="00D31F5E"/>
    <w:rsid w:val="00D35237"/>
    <w:rsid w:val="00D357A6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90BCE"/>
    <w:rsid w:val="00DA4020"/>
    <w:rsid w:val="00DA4CFC"/>
    <w:rsid w:val="00DA6D4F"/>
    <w:rsid w:val="00DB5359"/>
    <w:rsid w:val="00DB6C71"/>
    <w:rsid w:val="00DB7738"/>
    <w:rsid w:val="00DC097F"/>
    <w:rsid w:val="00DC3DA6"/>
    <w:rsid w:val="00DC733B"/>
    <w:rsid w:val="00DE2CB7"/>
    <w:rsid w:val="00DE2EE2"/>
    <w:rsid w:val="00DE6906"/>
    <w:rsid w:val="00DF4E5D"/>
    <w:rsid w:val="00DF60FF"/>
    <w:rsid w:val="00DF6F26"/>
    <w:rsid w:val="00E24A1A"/>
    <w:rsid w:val="00E24F18"/>
    <w:rsid w:val="00E53029"/>
    <w:rsid w:val="00E57FDA"/>
    <w:rsid w:val="00E72CC6"/>
    <w:rsid w:val="00E809B4"/>
    <w:rsid w:val="00EA089D"/>
    <w:rsid w:val="00EA2487"/>
    <w:rsid w:val="00EA2A66"/>
    <w:rsid w:val="00EB0AD4"/>
    <w:rsid w:val="00EB2505"/>
    <w:rsid w:val="00EB2E53"/>
    <w:rsid w:val="00EB3ADF"/>
    <w:rsid w:val="00ED01CD"/>
    <w:rsid w:val="00EE2C55"/>
    <w:rsid w:val="00EE34F3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53E45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  <w15:docId w15:val="{94F2038B-BB6D-44D2-A011-D8C1C59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8984-AD83-4947-A2FE-6B02936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Ośrodek Rozwoju Edukacji</cp:lastModifiedBy>
  <cp:revision>3</cp:revision>
  <cp:lastPrinted>2021-03-02T11:37:00Z</cp:lastPrinted>
  <dcterms:created xsi:type="dcterms:W3CDTF">2022-03-10T09:36:00Z</dcterms:created>
  <dcterms:modified xsi:type="dcterms:W3CDTF">2022-03-10T12:13:00Z</dcterms:modified>
</cp:coreProperties>
</file>