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862D" w14:textId="77777777" w:rsidR="00D15AEB" w:rsidRPr="0066049F" w:rsidRDefault="004A6029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sz w:val="24"/>
          <w:szCs w:val="24"/>
          <w:vertAlign w:val="baseline"/>
        </w:rPr>
      </w:pPr>
      <w:bookmarkStart w:id="0" w:name="_GoBack"/>
      <w:r w:rsidRPr="0066049F">
        <w:rPr>
          <w:rFonts w:asciiTheme="majorHAnsi" w:hAnsiTheme="majorHAnsi" w:cstheme="majorHAnsi"/>
          <w:noProof/>
          <w:sz w:val="24"/>
          <w:szCs w:val="24"/>
          <w:vertAlign w:val="baseline"/>
        </w:rPr>
        <w:drawing>
          <wp:inline distT="0" distB="0" distL="0" distR="0" wp14:anchorId="62F8BE2E" wp14:editId="7BA4D9FA">
            <wp:extent cx="4986655" cy="799465"/>
            <wp:effectExtent l="0" t="0" r="0" b="0"/>
            <wp:docPr id="1" name="image2.jpg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5635" w14:textId="77777777" w:rsidR="00D15AEB" w:rsidRPr="0066049F" w:rsidRDefault="004A6029">
      <w:pPr>
        <w:spacing w:after="36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ZAPYTANIE OFERTOWE</w:t>
      </w:r>
    </w:p>
    <w:p w14:paraId="40E121F8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I. Zamawiający:</w:t>
      </w:r>
    </w:p>
    <w:p w14:paraId="17E10488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Ośrodek Rozwoju Edukacji w Warszawie</w:t>
      </w:r>
    </w:p>
    <w:p w14:paraId="2E779C4A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Aleje Ujazdowskie 28</w:t>
      </w:r>
    </w:p>
    <w:p w14:paraId="3DB39647" w14:textId="77777777" w:rsidR="00D15AEB" w:rsidRPr="0066049F" w:rsidRDefault="004A6029">
      <w:p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00-478 Warszawa</w:t>
      </w:r>
    </w:p>
    <w:p w14:paraId="2D990201" w14:textId="2B49265D" w:rsidR="00D15AEB" w:rsidRPr="0066049F" w:rsidRDefault="004A6029">
      <w:pPr>
        <w:spacing w:before="120" w:after="120" w:line="240" w:lineRule="auto"/>
        <w:ind w:left="0" w:right="142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Zwracamy się z zapytaniem ofertowym na zlecenie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przygotowanie i przeprowadzenie szkoleń dla liderów i kadry S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pecjalistycznych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C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entrów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W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spierających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E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dukację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W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>łączającą (SCWEW)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(7 nowo powstałych SCWEW z naboru dodatkowego)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 Szkolenia zostaną przeprowadzone na podstawie ramowych programów szkoleń oraz w oparciu o szczegółowe scenariusze, materiały dodatkowe dostarczone dla Wykonawcy. Zakres szkoleń obejmuje zagadnienia szczegółowo opisane w ramowych programach szkoleń (załącznik nr</w:t>
      </w:r>
      <w:r w:rsidR="00887530">
        <w:rPr>
          <w:rFonts w:asciiTheme="majorHAnsi" w:hAnsiTheme="majorHAnsi" w:cstheme="majorHAnsi"/>
          <w:sz w:val="24"/>
          <w:szCs w:val="24"/>
          <w:vertAlign w:val="baseline"/>
        </w:rPr>
        <w:t xml:space="preserve"> 2 i 3</w:t>
      </w:r>
      <w:r w:rsidR="0088753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ofertowego). </w:t>
      </w:r>
    </w:p>
    <w:p w14:paraId="61EE9C87" w14:textId="77777777" w:rsidR="00D15AEB" w:rsidRPr="0066049F" w:rsidRDefault="004A6029">
      <w:pPr>
        <w:spacing w:before="120" w:after="120" w:line="240" w:lineRule="auto"/>
        <w:ind w:left="0" w:right="142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II. Osoba nadzorująca realizację zamówienia ze strony Zamawiającego:</w:t>
      </w:r>
    </w:p>
    <w:p w14:paraId="19F7E1C7" w14:textId="77777777" w:rsidR="00D15AEB" w:rsidRPr="0066049F" w:rsidRDefault="004A6029">
      <w:pPr>
        <w:spacing w:before="120"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Iza Lesińska – kierownik zespołu projektu Opracowanie modelu funkcjonowania specjalistycznych centrów wspierających edukację włączającą.  </w:t>
      </w:r>
    </w:p>
    <w:p w14:paraId="559D5700" w14:textId="77777777" w:rsidR="00D15AEB" w:rsidRPr="0066049F" w:rsidRDefault="004A6029">
      <w:pPr>
        <w:spacing w:before="120"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III. Szczegółowy Opis Przedmiotu Zamówienia</w:t>
      </w:r>
    </w:p>
    <w:p w14:paraId="101F6E53" w14:textId="1E615843" w:rsidR="00D15AEB" w:rsidRPr="0066049F" w:rsidRDefault="004A6029">
      <w:pPr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ramach projektu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 xml:space="preserve"> „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Opracowanie modelu funkcjonowania Specjalistycznych Centrów Wspierających Edukację Włączającą”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przeprowadzenie szkoleń dla liderów i kadry SCWEW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(7 nowo powstałych SCWEW z naboru dodatkowego)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 Szkolenia zostaną przeprowadzone na podstawie ramowych programów szkoleń oraz w oparciu o szczegółowe scenariusze, materiały dodatkowe dostarczone dla Wykonawcy. Zakres szkoleń obejmuje zagadnienia szczegółowo opisane w ramowych programach szkoleń (załącznik nr</w:t>
      </w:r>
      <w:r w:rsidR="00887530">
        <w:rPr>
          <w:rFonts w:asciiTheme="majorHAnsi" w:hAnsiTheme="majorHAnsi" w:cstheme="majorHAnsi"/>
          <w:sz w:val="24"/>
          <w:szCs w:val="24"/>
          <w:vertAlign w:val="baseline"/>
        </w:rPr>
        <w:t xml:space="preserve"> 2 i 3</w:t>
      </w:r>
      <w:r w:rsidR="0088753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ofertowego). </w:t>
      </w:r>
    </w:p>
    <w:p w14:paraId="20D81908" w14:textId="77777777" w:rsidR="00D15AEB" w:rsidRPr="0066049F" w:rsidRDefault="004A6029">
      <w:pPr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Celem szkoleń jest wsparcie, doskonalenie i rozwój kompetencji liderów i kadry SCWEW biorących udział w pilotażowym wdrożeniu Modelu SCWEW w ramach projektów grantowych.</w:t>
      </w:r>
    </w:p>
    <w:p w14:paraId="1D450832" w14:textId="305187D1" w:rsidR="00D15AEB" w:rsidRPr="0066049F" w:rsidRDefault="004A6029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Wykonawca będzie zobowiązany przygotować i przeprowadzić szkolenia online dla liderów oraz szkolenia dla kadry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SCWEW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− w formie online, zgodnie z podziałem: </w:t>
      </w:r>
    </w:p>
    <w:p w14:paraId="7C583A28" w14:textId="77777777" w:rsidR="00D15AEB" w:rsidRPr="0066049F" w:rsidRDefault="004A6029">
      <w:pPr>
        <w:numPr>
          <w:ilvl w:val="0"/>
          <w:numId w:val="8"/>
        </w:num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dla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Liderów SCWEW szkolenia online: </w:t>
      </w:r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łącznie 30 godz. dydaktycznych – 1 grupa, w ramach których przewidziana jest część warsztatowa oraz wykładowa. Zamawiający przewiduje 1 grupę.</w:t>
      </w:r>
    </w:p>
    <w:p w14:paraId="5FBC021F" w14:textId="77777777" w:rsidR="00D15AEB" w:rsidRPr="0066049F" w:rsidRDefault="004A6029">
      <w:pPr>
        <w:numPr>
          <w:ilvl w:val="0"/>
          <w:numId w:val="8"/>
        </w:num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dla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kadry SCWEW online</w:t>
      </w:r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 xml:space="preserve">: 90 godz. dydaktycznych – 1 grupa, w ramach których przewidziana jest część warsztatowa oraz wykładowa. Zamawiający przewiduje 2 grupy (2 grupy x 90 godz. </w:t>
      </w:r>
      <w:proofErr w:type="spellStart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dyd</w:t>
      </w:r>
      <w:proofErr w:type="spellEnd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 xml:space="preserve">., </w:t>
      </w:r>
      <w:proofErr w:type="gramStart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łącznie</w:t>
      </w:r>
      <w:proofErr w:type="gramEnd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 xml:space="preserve"> 180 godz. </w:t>
      </w:r>
      <w:proofErr w:type="spellStart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dyd</w:t>
      </w:r>
      <w:proofErr w:type="spellEnd"/>
      <w:r w:rsidRPr="0066049F">
        <w:rPr>
          <w:rStyle w:val="Pogrubienie"/>
          <w:rFonts w:asciiTheme="majorHAnsi" w:hAnsiTheme="majorHAnsi" w:cstheme="majorHAnsi"/>
          <w:sz w:val="24"/>
          <w:szCs w:val="24"/>
          <w:vertAlign w:val="baseline"/>
        </w:rPr>
        <w:t>.)</w:t>
      </w:r>
    </w:p>
    <w:p w14:paraId="39BF57BC" w14:textId="2A8E1273" w:rsidR="00D15AEB" w:rsidRPr="00FA1299" w:rsidRDefault="004A6029" w:rsidP="00F11E1D">
      <w:pPr>
        <w:spacing w:line="360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Szkolenia online zostaną przeprowadzone w wykorzystaniem platformy wskazanej przez zamawiającego;</w:t>
      </w:r>
    </w:p>
    <w:p w14:paraId="7C958F3A" w14:textId="77777777" w:rsidR="00D15AEB" w:rsidRPr="0066049F" w:rsidRDefault="004A6029">
      <w:pPr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 xml:space="preserve">Zasady współpracy: </w:t>
      </w:r>
    </w:p>
    <w:p w14:paraId="10A497C3" w14:textId="77777777" w:rsidR="00D15AEB" w:rsidRPr="0066049F" w:rsidRDefault="004A6029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Wykonawca zobowiązuje się do pozostania w stałym kontakcie z pracownikami Zespołu Projektowego.      </w:t>
      </w:r>
    </w:p>
    <w:p w14:paraId="155ED8B4" w14:textId="77777777" w:rsidR="00D15AEB" w:rsidRPr="0066049F" w:rsidRDefault="004A6029">
      <w:pPr>
        <w:numPr>
          <w:ilvl w:val="0"/>
          <w:numId w:val="1"/>
        </w:numPr>
        <w:spacing w:before="120"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przewiduje współpracę w oparciu o umowę o zlecenie. Rozliczenie za wykonanie usługi nastąpi po przeprowadzeniu szkoleń na podstawie protokołu odbioru, którego integralną częścią będzie Harmonogram realizacji zamówienia. </w:t>
      </w:r>
    </w:p>
    <w:p w14:paraId="72AC2217" w14:textId="77777777" w:rsidR="00D15AEB" w:rsidRPr="0066049F" w:rsidRDefault="004A6029">
      <w:pPr>
        <w:numPr>
          <w:ilvl w:val="0"/>
          <w:numId w:val="1"/>
        </w:numPr>
        <w:shd w:val="clear" w:color="auto" w:fill="FFFFFF"/>
        <w:spacing w:before="120" w:after="24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zastrzega sobie możliwość modyfikacji przedmiotu zamówienia w wyniku konsultacji przeprowadzonych z Wykonawcą.</w:t>
      </w:r>
    </w:p>
    <w:p w14:paraId="50A4CF1B" w14:textId="77777777" w:rsidR="00D15AEB" w:rsidRPr="0066049F" w:rsidRDefault="004A6029">
      <w:pPr>
        <w:spacing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IV. Zakres wykluczenia z możliwości realizacji zamówienia:</w:t>
      </w:r>
    </w:p>
    <w:p w14:paraId="5DAA174C" w14:textId="77777777" w:rsidR="00D15AEB" w:rsidRPr="0066049F" w:rsidRDefault="004A6029">
      <w:pPr>
        <w:spacing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realizacji przedmiotu zamówienia nie mogą brać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614CAC4D" w14:textId="77777777" w:rsidR="00D15AEB" w:rsidRPr="0066049F" w:rsidRDefault="004A6029">
      <w:pPr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V. Wymagania związane z wykonaniem zamówienia:</w:t>
      </w:r>
    </w:p>
    <w:p w14:paraId="557B032D" w14:textId="77777777" w:rsidR="00D15AEB" w:rsidRPr="0066049F" w:rsidRDefault="004A6029">
      <w:pPr>
        <w:spacing w:after="160" w:line="254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 udzielenie zamówienia mogą ubiegać się Wykonawcy, którzy spełniają następujące wymagania:</w:t>
      </w:r>
    </w:p>
    <w:p w14:paraId="6B35C331" w14:textId="77777777" w:rsidR="00D15AEB" w:rsidRPr="0066049F" w:rsidRDefault="004A6029" w:rsidP="00D350EE">
      <w:pPr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posiadania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uprawnień do wykonywania określonej działalności lub czynności, jeżeli przepisy prawa nakładają obowiązek ich posiadania – 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>Zamawiający nie określa w tym zakresie szczegółowych wymagań, których spełnienie ma wykazać Wykonawca;</w:t>
      </w:r>
    </w:p>
    <w:p w14:paraId="088E1395" w14:textId="77777777" w:rsidR="00D15AEB" w:rsidRPr="0066049F" w:rsidRDefault="004A6029" w:rsidP="00D350EE">
      <w:pPr>
        <w:numPr>
          <w:ilvl w:val="0"/>
          <w:numId w:val="13"/>
        </w:numPr>
        <w:spacing w:after="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posiadania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wiedzy i doświadczenia 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 xml:space="preserve">– tj.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dysponowania odpowiednim potencjałem technicznym oraz osobami zdolnymi do wykonania zamówienia – tj. skierowanych przez wykonawcę do realizacji zamówienia publicznego, która będzie odpowiedzialna za zrealizowanie przedmiotu zamówienia, posiadającą następujące wykształcenie oraz następujące doświadczenie:</w:t>
      </w:r>
    </w:p>
    <w:p w14:paraId="4D91FA71" w14:textId="77777777" w:rsidR="00D15AEB" w:rsidRPr="0066049F" w:rsidRDefault="004A6029" w:rsidP="00D350E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Celem realizacji zadań wymienionych w pkt. 1 Wykonawca zobowiązany jest spełnić następujące warunki udziału w postępowaniu:</w:t>
      </w:r>
    </w:p>
    <w:p w14:paraId="7441AD8B" w14:textId="77777777" w:rsidR="00D15AEB" w:rsidRPr="0066049F" w:rsidRDefault="004A6029" w:rsidP="00D350E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Wykształcenie co najmniej magisterskie, w tym w szczególności następujące kierunki studiów: socjologia, pedagogika, psychologia;</w:t>
      </w:r>
    </w:p>
    <w:p w14:paraId="16ABAE4D" w14:textId="42D42216" w:rsidR="00D15AEB" w:rsidRPr="0066049F" w:rsidRDefault="004A6029" w:rsidP="00D350E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Doświadczenie w prowadzeniu szkoleń dla kadr oświatowych. Min. 40 godzin szkoleń dla kadr oświatowych w ciągu ostatnich 5 lat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,  w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zakresie tematyki zawartej w ramowych programach szkoleń dla liderów oraz kadry SCWEW;</w:t>
      </w:r>
    </w:p>
    <w:p w14:paraId="190B9A3C" w14:textId="57C8D805" w:rsidR="006F3580" w:rsidRDefault="006F3580" w:rsidP="006F3580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Doświadczenie we współpracy z przedstawicielami środowiska kadr systemu oświaty. Min. 200 godzin prowadzenia szkoleń i konsultacji, min. 2 sieci moderowania współpracy, min. 5 materiałów i/lub min. 5 lat doświadczenia w pracy w szkołach i placówkach systemu oświaty w zakresie opracowania materiałów/ scenariuszy.</w:t>
      </w:r>
    </w:p>
    <w:p w14:paraId="1BCE76CE" w14:textId="31B1E143" w:rsidR="00B63E6E" w:rsidRPr="00966B3B" w:rsidRDefault="00B63E6E" w:rsidP="00966B3B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B63E6E">
        <w:rPr>
          <w:rFonts w:asciiTheme="majorHAnsi" w:hAnsiTheme="majorHAnsi" w:cstheme="majorHAnsi"/>
          <w:sz w:val="24"/>
          <w:szCs w:val="24"/>
          <w:vertAlign w:val="baseline"/>
        </w:rPr>
        <w:t>ukończenie</w:t>
      </w:r>
      <w:proofErr w:type="gramEnd"/>
      <w:r w:rsidRPr="00B63E6E">
        <w:rPr>
          <w:rFonts w:asciiTheme="majorHAnsi" w:hAnsiTheme="majorHAnsi" w:cstheme="majorHAnsi"/>
          <w:sz w:val="24"/>
          <w:szCs w:val="24"/>
          <w:vertAlign w:val="baseline"/>
        </w:rPr>
        <w:t xml:space="preserve"> kursu trenerskiego min. 120 godzin.</w:t>
      </w:r>
    </w:p>
    <w:p w14:paraId="3A5B0649" w14:textId="77777777" w:rsidR="00D15AEB" w:rsidRPr="00966B3B" w:rsidRDefault="004A6029" w:rsidP="00966B3B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966B3B">
        <w:rPr>
          <w:rFonts w:asciiTheme="majorHAnsi" w:hAnsiTheme="majorHAnsi" w:cstheme="majorHAnsi"/>
          <w:sz w:val="24"/>
          <w:szCs w:val="24"/>
          <w:vertAlign w:val="baseline"/>
        </w:rPr>
        <w:t>znajomość</w:t>
      </w:r>
      <w:proofErr w:type="gramEnd"/>
      <w:r w:rsidRPr="00966B3B">
        <w:rPr>
          <w:rFonts w:asciiTheme="majorHAnsi" w:hAnsiTheme="majorHAnsi" w:cstheme="majorHAnsi"/>
          <w:sz w:val="24"/>
          <w:szCs w:val="24"/>
          <w:vertAlign w:val="baseline"/>
        </w:rPr>
        <w:t xml:space="preserve"> i umiejętność zastosowania w praktyce przepisów prawa oświatowego, w tym w szczególności w zakresie organizacji kształcenia ogólnego i specjalnego.</w:t>
      </w:r>
    </w:p>
    <w:p w14:paraId="32B10CE1" w14:textId="77777777" w:rsidR="00D15AEB" w:rsidRPr="0066049F" w:rsidRDefault="004A6029">
      <w:pPr>
        <w:numPr>
          <w:ilvl w:val="0"/>
          <w:numId w:val="13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sytuacji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ekonomicznej i finansowej </w:t>
      </w:r>
      <w:r w:rsidRPr="0066049F">
        <w:rPr>
          <w:rFonts w:asciiTheme="majorHAnsi" w:hAnsiTheme="majorHAnsi" w:cstheme="majorHAnsi"/>
          <w:i/>
          <w:sz w:val="24"/>
          <w:szCs w:val="24"/>
          <w:vertAlign w:val="baseline"/>
        </w:rPr>
        <w:t>– Zamawiający nie określa w tym zakresie szczegółowych wymagań, których spełnienie ma wykazać Wykonawca.</w:t>
      </w:r>
    </w:p>
    <w:p w14:paraId="4D47D11B" w14:textId="77777777" w:rsidR="00D15AEB" w:rsidRPr="0066049F" w:rsidRDefault="004A6029">
      <w:pPr>
        <w:numPr>
          <w:ilvl w:val="0"/>
          <w:numId w:val="13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Zapewnienie odpowiedniej liczby trenerów spełniających kryteria określone w pkt. 5, którzy będą prowadzić szkolenia, zgodnie ze wskazaniami zamawiającego</w:t>
      </w:r>
    </w:p>
    <w:p w14:paraId="572DC995" w14:textId="77777777" w:rsidR="00D15AEB" w:rsidRPr="0066049F" w:rsidRDefault="004A6029" w:rsidP="00D350EE">
      <w:p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Przygotowanie i przeprowadzenie szkoleń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dla lidera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online: </w:t>
      </w:r>
    </w:p>
    <w:p w14:paraId="65E57270" w14:textId="77777777" w:rsidR="00D15AEB" w:rsidRPr="0066049F" w:rsidRDefault="004A6029" w:rsidP="00D350E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eastAsia="Arial" w:hAnsiTheme="majorHAnsi" w:cstheme="majorHAnsi"/>
          <w:sz w:val="24"/>
          <w:szCs w:val="24"/>
          <w:vertAlign w:val="baseline"/>
        </w:rPr>
        <w:t>2 szkolenia po 4 godziny dydaktyczne (8 godzin dydaktycznych wykładów)</w:t>
      </w:r>
    </w:p>
    <w:p w14:paraId="2E64204F" w14:textId="77777777" w:rsidR="00D15AEB" w:rsidRPr="0066049F" w:rsidRDefault="004A6029" w:rsidP="00D350EE">
      <w:pPr>
        <w:pStyle w:val="Akapitzlist"/>
        <w:numPr>
          <w:ilvl w:val="1"/>
          <w:numId w:val="22"/>
        </w:numPr>
        <w:suppressAutoHyphens w:val="0"/>
        <w:spacing w:after="0" w:line="360" w:lineRule="auto"/>
        <w:jc w:val="both"/>
        <w:textAlignment w:val="auto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eastAsia="Arial" w:hAnsiTheme="majorHAnsi" w:cstheme="majorHAnsi"/>
          <w:sz w:val="24"/>
          <w:szCs w:val="24"/>
          <w:vertAlign w:val="baseline"/>
        </w:rPr>
        <w:t xml:space="preserve">2 szkolenia po 11 godzin dydaktycznych (22 godziny dydaktyczne warsztatów). </w:t>
      </w:r>
    </w:p>
    <w:p w14:paraId="53F84101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 xml:space="preserve">Obszary tematyczne szkoleń stacjonarnych dla liderów SCWEW: </w:t>
      </w:r>
    </w:p>
    <w:p w14:paraId="75E2A7C4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Kompetencje miękkie lidera. Modele skutecznego zarządzania </w:t>
      </w:r>
    </w:p>
    <w:p w14:paraId="134AF355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Szkoła ogólnodostępna przyjazna uczniom ze zróżnicowanymi potrzebami</w:t>
      </w:r>
    </w:p>
    <w:p w14:paraId="3D65B15C" w14:textId="77777777" w:rsidR="00D15AEB" w:rsidRPr="0066049F" w:rsidRDefault="004A6029">
      <w:pPr>
        <w:spacing w:after="0"/>
        <w:ind w:left="0" w:firstLine="72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edukacyjnymi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</w:p>
    <w:p w14:paraId="0151FA15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Organizacja i zadania SCWEW </w:t>
      </w:r>
    </w:p>
    <w:p w14:paraId="40F39B12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Planowanie i realizacja zadań SCWEW </w:t>
      </w:r>
    </w:p>
    <w:p w14:paraId="5C90D828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SCWEW we współpracy z przedszkolami i szkołami </w:t>
      </w:r>
    </w:p>
    <w:p w14:paraId="3BC15AF0" w14:textId="77777777" w:rsidR="00D15AEB" w:rsidRPr="0066049F" w:rsidRDefault="004A6029">
      <w:pPr>
        <w:numPr>
          <w:ilvl w:val="0"/>
          <w:numId w:val="4"/>
        </w:numPr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Monitorowanie i ewaluacja pracy SCWEW </w:t>
      </w:r>
    </w:p>
    <w:p w14:paraId="079C1D0D" w14:textId="4E9F3DE8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Przygotowanie i przeprowadzenie szkoleń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dla liderów i kadry SCWEW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 formie online</w:t>
      </w:r>
      <w:r w:rsidR="00736978">
        <w:rPr>
          <w:rFonts w:asciiTheme="majorHAnsi" w:hAnsiTheme="majorHAnsi" w:cstheme="majorHAnsi"/>
          <w:sz w:val="24"/>
          <w:szCs w:val="24"/>
          <w:vertAlign w:val="baseline"/>
        </w:rPr>
        <w:t>:</w:t>
      </w:r>
    </w:p>
    <w:p w14:paraId="0B13320D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6 szkoleń po 4 godziny dla 2 grup ( 48 godzin dydaktycznych wykładów)</w:t>
      </w:r>
    </w:p>
    <w:p w14:paraId="7A73C448" w14:textId="77777777" w:rsidR="00D15AEB" w:rsidRPr="0066049F" w:rsidRDefault="004A6029">
      <w:p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b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6 szkoleń po 11 godzin dla 2 grup (132 godziny dydaktyczne warsztatów)</w:t>
      </w:r>
    </w:p>
    <w:p w14:paraId="463DFAC3" w14:textId="5F2C7291" w:rsidR="00D15AEB" w:rsidRPr="0066049F" w:rsidRDefault="004A6029">
      <w:pPr>
        <w:pStyle w:val="Nagwek2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 xml:space="preserve">Obszary tematyczne </w:t>
      </w: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szkoleń online</w:t>
      </w:r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 xml:space="preserve"> dla kadry </w:t>
      </w:r>
      <w:proofErr w:type="spellStart"/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>SCWEW</w:t>
      </w:r>
      <w:proofErr w:type="spellEnd"/>
      <w:r w:rsidRPr="0066049F">
        <w:rPr>
          <w:rFonts w:asciiTheme="majorHAnsi" w:hAnsiTheme="majorHAnsi" w:cstheme="majorHAnsi"/>
          <w:b w:val="0"/>
          <w:sz w:val="24"/>
          <w:szCs w:val="24"/>
          <w:u w:val="single"/>
          <w:vertAlign w:val="baseline"/>
        </w:rPr>
        <w:t>:</w:t>
      </w:r>
    </w:p>
    <w:p w14:paraId="52C9E760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Metody pracy w klasie zróżnicowanej</w:t>
      </w:r>
    </w:p>
    <w:p w14:paraId="26BE343B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Współpraca w pracy SCWEW</w:t>
      </w:r>
    </w:p>
    <w:p w14:paraId="69E6738D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Praca z dorosłymi</w:t>
      </w:r>
    </w:p>
    <w:p w14:paraId="48EBEA4C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SCWEW jako instytucja wspierająca</w:t>
      </w:r>
    </w:p>
    <w:p w14:paraId="1D884C0A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Planowanie pracy nauczyciela w szkole włączającej</w:t>
      </w:r>
    </w:p>
    <w:p w14:paraId="10D9DABA" w14:textId="77777777" w:rsidR="00D15AEB" w:rsidRPr="0066049F" w:rsidRDefault="004A6029">
      <w:pPr>
        <w:numPr>
          <w:ilvl w:val="0"/>
          <w:numId w:val="6"/>
        </w:numPr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Ocenianie uczniów w klasie zróżnicowanej</w:t>
      </w:r>
    </w:p>
    <w:p w14:paraId="3545F2E9" w14:textId="77777777" w:rsidR="00D15AEB" w:rsidRPr="0066049F" w:rsidRDefault="004A6029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bookmarkStart w:id="1" w:name="_heading=h.v79tn3b5ry0d"/>
      <w:bookmarkEnd w:id="1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Przeprowadzenie ewaluacji przeprowadzonych szkoleń zgodnie ze wskazaniami zamawiającego.</w:t>
      </w:r>
    </w:p>
    <w:p w14:paraId="5784B693" w14:textId="77777777" w:rsidR="00D15AEB" w:rsidRPr="0066049F" w:rsidRDefault="004A6029">
      <w:pPr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VI. Wymogi dotyczące składania ofert.</w:t>
      </w:r>
    </w:p>
    <w:p w14:paraId="195D0EC1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Wykonawca może złożyć jedną ofertę. </w:t>
      </w:r>
    </w:p>
    <w:p w14:paraId="220BC46D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nie dopuszcza składania ofert częściowych.</w:t>
      </w:r>
    </w:p>
    <w:p w14:paraId="387B59EC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Treść oferty musi odpowiadać treści zapytania ofertowego. </w:t>
      </w:r>
    </w:p>
    <w:p w14:paraId="6F3581C8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Wykonawca może, przed upływem terminu składania ofert, zmienić lub wycofać ofertę. </w:t>
      </w:r>
    </w:p>
    <w:p w14:paraId="72C0C7B2" w14:textId="5AD92252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Ofertę należy złożyć w formie skanu Formularza ofertowego stanowiącego załącznik nr 1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ofertowego, na adres e-mail: </w:t>
      </w:r>
      <w:hyperlink r:id="rId9">
        <w:r w:rsidRPr="0066049F">
          <w:rPr>
            <w:rFonts w:asciiTheme="majorHAnsi" w:hAnsiTheme="majorHAnsi" w:cstheme="majorHAnsi"/>
            <w:sz w:val="24"/>
            <w:szCs w:val="24"/>
            <w:u w:val="single"/>
            <w:vertAlign w:val="baseline"/>
          </w:rPr>
          <w:t>anna.przybysz@ore.edu.pl</w:t>
        </w:r>
      </w:hyperlink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w nieprzekraczalnym terminie do dnia </w:t>
      </w:r>
      <w:r w:rsidR="00D01B15">
        <w:rPr>
          <w:rFonts w:asciiTheme="majorHAnsi" w:hAnsiTheme="majorHAnsi" w:cstheme="majorHAnsi"/>
          <w:b/>
          <w:sz w:val="24"/>
          <w:szCs w:val="24"/>
          <w:vertAlign w:val="baseline"/>
        </w:rPr>
        <w:t>9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.</w:t>
      </w:r>
      <w:r w:rsidR="00887530"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0</w:t>
      </w:r>
      <w:r w:rsidR="00887530">
        <w:rPr>
          <w:rFonts w:asciiTheme="majorHAnsi" w:hAnsiTheme="majorHAnsi" w:cstheme="majorHAnsi"/>
          <w:b/>
          <w:sz w:val="24"/>
          <w:szCs w:val="24"/>
          <w:vertAlign w:val="baseline"/>
        </w:rPr>
        <w:t>2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.2022</w:t>
      </w:r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</w:t>
      </w:r>
      <w:proofErr w:type="gramStart"/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>r</w:t>
      </w:r>
      <w:proofErr w:type="gramEnd"/>
      <w:r w:rsidR="00736978">
        <w:rPr>
          <w:rFonts w:asciiTheme="majorHAnsi" w:hAnsiTheme="majorHAnsi" w:cstheme="majorHAnsi"/>
          <w:b/>
          <w:sz w:val="24"/>
          <w:szCs w:val="24"/>
          <w:vertAlign w:val="baseline"/>
        </w:rPr>
        <w:t>.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W tytule maila należy wpisać: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Przeprowadzenie szkoleń dla liderów i kadry SCWEW.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Oferty złożone po terminie, o którym mowa w ust. 5 nie zostaną rozpatrzone.</w:t>
      </w:r>
    </w:p>
    <w:p w14:paraId="68B9E32F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Oferta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Zalecane jest załączenie do oferty dokumentu, z którego treści wynika umocowanie do reprezentowania Wykonawcy, w tym odpisu z Krajowego Rejestru Sądowego lub informacji z Centralnej Ewidencji i Informacji o Działalności Gospodarczej albo pełnomocnictwa.</w:t>
      </w:r>
    </w:p>
    <w:p w14:paraId="3E4D7517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Wykonawca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 zobowiązany jest do prawidłowego wypełnienia formularza ofertowego poprzez wpisanie wymaganych danych lub odpowiednie skreślenie lub zaznaczenie. Niedopuszczalne jest wykreślanie, usuwanie bądź zmiana treści oświadczeń zawartych w formularzu. </w:t>
      </w:r>
    </w:p>
    <w:p w14:paraId="3C91C63A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UWAGA: Formularz ofertowy będący załącznikiem nr 1 do zapytania zawiera oświadczenie dotyczące informacji w zakresie RODO. Brak podpisu pod oświadczeniem dotyczącym informacji w zakresie RODO skutkuje odrzuceniem oferty bez rozpatrywania jej pod względem merytorycznym.</w:t>
      </w:r>
    </w:p>
    <w:p w14:paraId="3F6E74DD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Cena oferty musi zawierać wszystkie koszty związane z realizacją przedmiotu zamówienia.</w:t>
      </w:r>
    </w:p>
    <w:p w14:paraId="0B861B4E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może dokonać poprawek w ofercie wyłącznie tych, które dotyczą:</w:t>
      </w:r>
    </w:p>
    <w:p w14:paraId="32D22AB8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oczywistych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omyłek pisarskich; </w:t>
      </w:r>
    </w:p>
    <w:p w14:paraId="43BDB534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oczywistych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omyłek rachunkowych, z uwzględnieniem konsekwencji rachunkowych dokonanych poprawek; </w:t>
      </w:r>
    </w:p>
    <w:p w14:paraId="5FDD55FE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innych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omyłek polegających na niezgodności oferty z zapytaniem ofertowym lub zaproszeniem do negocjacji, niepowodujących istotnych zmian w treści oferty. </w:t>
      </w:r>
    </w:p>
    <w:p w14:paraId="4938E3C3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informuje Wykonawców o poprawieniu omyłek wskazanych w ust. 10.</w:t>
      </w:r>
    </w:p>
    <w:p w14:paraId="26869EA9" w14:textId="77777777" w:rsidR="00D15AEB" w:rsidRPr="0066049F" w:rsidRDefault="004A6029">
      <w:pPr>
        <w:numPr>
          <w:ilvl w:val="0"/>
          <w:numId w:val="12"/>
        </w:num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odrzuca ofertę, jeżeli: </w:t>
      </w:r>
    </w:p>
    <w:p w14:paraId="158185AD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1) została złożona po terminie składania ofert;</w:t>
      </w:r>
    </w:p>
    <w:p w14:paraId="24F1EDE1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2) została złożona przez wykonawcę:</w:t>
      </w:r>
    </w:p>
    <w:p w14:paraId="703F94C5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podlegającego wykluczeniu z postępowania lub</w:t>
      </w:r>
    </w:p>
    <w:p w14:paraId="523B4712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b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) niespełniającego warunków udziału w postępowaniu, lub</w:t>
      </w:r>
    </w:p>
    <w:p w14:paraId="472260F8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c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) który nie złożył w przewidzianym terminie oświadczenia, o którym mowa w art. 125 ust. 1 ustawy z dnia 11 września 2019 r. prawo zamówień publicznych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2021, poz. 1129 ze zm.), lub podmiotowego środka dowodowego, potwierdzających brak podstaw wykluczenia lub spełnianie warunków udziału w postępowaniu, przedmiotowego środka dowodowego, lub innych dokumentów lub oświadczeń;</w:t>
      </w:r>
    </w:p>
    <w:p w14:paraId="0CEEE55C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3) jest niezgodna z przepisami ustawy;</w:t>
      </w:r>
    </w:p>
    <w:p w14:paraId="43E1B70A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4) jest nieważna na podstawie odrębnych przepisów;</w:t>
      </w:r>
    </w:p>
    <w:p w14:paraId="4537D273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5) jej treść jest niezgodna z warunkami zamówienia;</w:t>
      </w:r>
    </w:p>
    <w:p w14:paraId="09915B20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6) 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286189D5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bookmarkStart w:id="2" w:name="_heading=h.gjdgxs"/>
      <w:bookmarkEnd w:id="2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7) została złożona w warunkach czynu nieuczciwej konkurencji w rozumieniu ustawy z dnia 16 kwietnia 1993 r. o zwalczaniu nieuczciwej konkurencji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2020, poz. 1913);</w:t>
      </w:r>
    </w:p>
    <w:p w14:paraId="40F1747D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8) zawiera rażąco niską cenę lub koszt w stosunku do przedmiotu zamówienia;</w:t>
      </w:r>
    </w:p>
    <w:p w14:paraId="0A0EBD86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9) została złożona przez wykonawcę niezaproszonego do składania ofert;</w:t>
      </w:r>
    </w:p>
    <w:p w14:paraId="7289768C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10) zawiera błędy w obliczeniu ceny lub kosztu;</w:t>
      </w:r>
    </w:p>
    <w:p w14:paraId="1E95D3E5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11) wykonawca w wyznaczonym terminie zakwestionował poprawienie omyłki, o której mowa w art. 223 ust. 2 pkt 3 ustawy z dnia 11 września 2019 r. prawo zamówień publicznych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2021, poz. 1129 ze zm.) ;</w:t>
      </w:r>
    </w:p>
    <w:p w14:paraId="74EEB58E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12) wykonawca nie wyraził pisemnej zgody na przedłużenie terminu związania ofertą;</w:t>
      </w:r>
    </w:p>
    <w:p w14:paraId="04B7FFBA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13) wykonawca nie wyraził pisemnej zgody na wybór jego oferty po upływie terminu związania ofertą;</w:t>
      </w:r>
    </w:p>
    <w:p w14:paraId="21DA2EDB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14) wykonawca nie wniósł wadium, lub wniósł w sposób nieprawidłowy lub nie utrzymywał wadium nieprzerwanie do upływu terminu związania ofertą lub złożył wniosek o zwrot wadium w przypadku, o którym mowa w art. 98 ust. 2 pkt 3 ustawy z dnia 11 września 2019 r. prawo zamówień publicznych (Dz.U.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2021, poz. 1129 ze zm.);</w:t>
      </w:r>
    </w:p>
    <w:p w14:paraId="4A444872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15) oferta wariantowa nie została złożona lub nie spełnia minimalnych wymagań określonych przez zamawiającego, w przypadku gdy zamawiający wymagał jej złożenia;</w:t>
      </w:r>
    </w:p>
    <w:p w14:paraId="389C22CB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16) jej przyjęcie naruszałoby bezpieczeństwo publiczne lub istotny interes bezpieczeństwa państwa, a tego bezpieczeństwa lub interesu nie można zagwarantować w inny sposób;</w:t>
      </w:r>
    </w:p>
    <w:p w14:paraId="58EF965E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17) obejmuje ona urządzenia informatyczne lub oprogramowanie wskazane w rekomendacji, o której mowa w art. 33 ust. 4 ustawy z dnia 5 lipca 2018 r. o krajowym systemie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cyberbezpieczeństwa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(Dz. U.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2020, poz. 1369), stwierdzającej ich negatywny wpływ na bezpieczeństwo publiczne lub bezpieczeństwo narodowe;</w:t>
      </w:r>
    </w:p>
    <w:p w14:paraId="7A687F11" w14:textId="77777777" w:rsidR="00D15AEB" w:rsidRPr="0066049F" w:rsidRDefault="004A6029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18) została złożona bez odbycia wizji lokalnej lub bez sprawdzenia dokumentów niezbędnych do realizacji zamówienia dostępnych na miejscu u zamawiającego w przypadku gdy zamawiający tego wymagał w dokumentach zamówienia.</w:t>
      </w:r>
    </w:p>
    <w:p w14:paraId="15DFB719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bada złożone oferty pod względem ich zgodności z wymaganiami określonymi w zapytaniu ofertowym.</w:t>
      </w:r>
    </w:p>
    <w:p w14:paraId="428000BD" w14:textId="66A10E6C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przewiduje możliwość w pierwszej kolejności dokonania oceny ofert, a następnie zbadania czy Wykonawca, którego oferta została oceniona jako najkorzystniejsza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nie podlega wykluczeniu oraz spełnia warunki udziału w postępowaniu, jeżeli zamawiający w ogłoszeniu określił przesłanki wykluczenia oraz określił warunki udziału w postępowaniu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.</w:t>
      </w:r>
    </w:p>
    <w:p w14:paraId="43A93784" w14:textId="77777777" w:rsidR="00D15AEB" w:rsidRPr="0066049F" w:rsidRDefault="004A6029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Wykonawca ponosi wszelkie koszty związane z przygotowaniem oferty.</w:t>
      </w:r>
    </w:p>
    <w:p w14:paraId="4DC38929" w14:textId="77777777" w:rsidR="00D15AEB" w:rsidRPr="0066049F" w:rsidRDefault="004A6029">
      <w:pPr>
        <w:numPr>
          <w:ilvl w:val="0"/>
          <w:numId w:val="12"/>
        </w:numPr>
        <w:spacing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Termin związania Wykonawcy ofertą wynosi 60 dni od terminu wskazanego w ust. 5.</w:t>
      </w:r>
    </w:p>
    <w:p w14:paraId="6171CB4D" w14:textId="77777777" w:rsidR="00D15AEB" w:rsidRPr="0066049F" w:rsidRDefault="004A6029">
      <w:pPr>
        <w:spacing w:after="120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VII. Wymagania związane z ofertami:</w:t>
      </w:r>
    </w:p>
    <w:p w14:paraId="659127E8" w14:textId="77777777" w:rsidR="00D15AEB" w:rsidRPr="0066049F" w:rsidRDefault="004A6029">
      <w:pPr>
        <w:widowControl w:val="0"/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Oferta Wykonawcy, podlega ocenie w zakresie wymagań formalnych (I etap). Oferta, która nie spełni wymagań formalnych zostaje odrzucona i nie podlega ocenie w II etapie, według wymagań pod względem 2 kryteriów: Kompetencje i doświadczenie (1) oraz Cena (2).</w:t>
      </w:r>
    </w:p>
    <w:p w14:paraId="0CB4CE72" w14:textId="77777777" w:rsidR="00D15AEB" w:rsidRPr="0066049F" w:rsidRDefault="004A6029">
      <w:pPr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Oferta powinna być złożona na Formularzu ofertowym stanowiącym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Załącznik nr 1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 zapytania ofertowego.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Oferta powinna być podpisana przez osobę uprawnioną. Akceptujemy skan dokumentu podpisanego przez osoby uprawnione do reprezentowania Wykonawcy.</w:t>
      </w:r>
    </w:p>
    <w:p w14:paraId="0F6092C1" w14:textId="77777777" w:rsidR="00D15AEB" w:rsidRPr="0066049F" w:rsidRDefault="004A6029">
      <w:pPr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Opracowane materiały muszą być przygotowane zgodnie z zaleceniami dotyczącymi dostępności przyjętymi w Ośrodku Rozwoju Edukacji, które stanowią integralną część zapytania ofertowego. </w:t>
      </w:r>
    </w:p>
    <w:p w14:paraId="06EAB774" w14:textId="77777777" w:rsidR="00D15AEB" w:rsidRPr="0066049F" w:rsidRDefault="004A6029">
      <w:pPr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VIII. Kryterium oceny ofert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: </w:t>
      </w:r>
    </w:p>
    <w:p w14:paraId="758C9F99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Oferty, które spełnią wymagania formalne zostaną poddane ocenie w II etapie wyboru Wykonawcy.</w:t>
      </w:r>
    </w:p>
    <w:p w14:paraId="2ED3B535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Oferta, która nie spełni wymogów formalnych zostaje odrzucona i nie podlega dalszej ocenie. </w:t>
      </w:r>
    </w:p>
    <w:p w14:paraId="0ADB7937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Organizator dokonuje wyboru Wykonawców spośród zgłoszonych ofert, na podstawie oceny wg kryteriów:  </w:t>
      </w:r>
    </w:p>
    <w:p w14:paraId="20C5E6FC" w14:textId="77777777" w:rsidR="00D15AEB" w:rsidRPr="0066049F" w:rsidRDefault="00D15AEB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color w:val="FF0000"/>
          <w:sz w:val="24"/>
          <w:szCs w:val="24"/>
          <w:vertAlign w:val="baseline"/>
        </w:rPr>
      </w:pPr>
    </w:p>
    <w:tbl>
      <w:tblPr>
        <w:tblW w:w="8647" w:type="dxa"/>
        <w:tblInd w:w="574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45"/>
        <w:gridCol w:w="5511"/>
        <w:gridCol w:w="2591"/>
      </w:tblGrid>
      <w:tr w:rsidR="00D15AEB" w:rsidRPr="007D6834" w14:paraId="31246ACD" w14:textId="77777777">
        <w:trPr>
          <w:trHeight w:val="46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0745" w14:textId="77777777" w:rsidR="00D15AEB" w:rsidRPr="0066049F" w:rsidRDefault="004A6029">
            <w:pPr>
              <w:widowControl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>Lp.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4F8" w14:textId="77777777" w:rsidR="00D15AEB" w:rsidRPr="0066049F" w:rsidRDefault="004A6029">
            <w:pPr>
              <w:widowControl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 xml:space="preserve">Kryterium oceny: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54F" w14:textId="77777777" w:rsidR="00D15AEB" w:rsidRPr="0066049F" w:rsidRDefault="004A6029">
            <w:pPr>
              <w:widowControl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>Maksymalna liczba punktów</w:t>
            </w:r>
          </w:p>
        </w:tc>
      </w:tr>
      <w:tr w:rsidR="00D15AEB" w:rsidRPr="007D6834" w14:paraId="792AB4AA" w14:textId="77777777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0FAA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DAC0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 xml:space="preserve"> Kompetencje i doświadczenie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EA78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70</w:t>
            </w:r>
          </w:p>
        </w:tc>
      </w:tr>
      <w:tr w:rsidR="00D15AEB" w:rsidRPr="007D6834" w14:paraId="2F6531C2" w14:textId="77777777">
        <w:trPr>
          <w:trHeight w:val="2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CB00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2.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B8E9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Cena brutto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8A7F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30</w:t>
            </w:r>
          </w:p>
        </w:tc>
      </w:tr>
      <w:tr w:rsidR="00D15AEB" w:rsidRPr="007D6834" w14:paraId="3B20CAA9" w14:textId="77777777">
        <w:trPr>
          <w:trHeight w:val="3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B09F" w14:textId="77777777" w:rsidR="00D15AEB" w:rsidRPr="0066049F" w:rsidRDefault="00D15AEB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B91A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  <w:t>Łączna maksymalna liczba punktów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DF27" w14:textId="77777777" w:rsidR="00D15AEB" w:rsidRPr="0066049F" w:rsidRDefault="004A6029">
            <w:pPr>
              <w:widowControl w:val="0"/>
              <w:spacing w:after="0"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vertAlign w:val="baseline"/>
              </w:rPr>
            </w:pPr>
            <w:r w:rsidRPr="0066049F">
              <w:rPr>
                <w:rFonts w:asciiTheme="majorHAnsi" w:hAnsiTheme="majorHAnsi" w:cstheme="majorHAnsi"/>
                <w:b/>
                <w:sz w:val="24"/>
                <w:szCs w:val="24"/>
                <w:vertAlign w:val="baseline"/>
              </w:rPr>
              <w:t>100</w:t>
            </w:r>
          </w:p>
        </w:tc>
      </w:tr>
    </w:tbl>
    <w:p w14:paraId="740B9A05" w14:textId="77777777" w:rsidR="00D15AEB" w:rsidRPr="0066049F" w:rsidRDefault="004A6029">
      <w:pPr>
        <w:widowControl w:val="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ETAP I wyboru Wykonawcy: </w:t>
      </w:r>
    </w:p>
    <w:p w14:paraId="7C20AFD8" w14:textId="77777777" w:rsidR="00D15AEB" w:rsidRPr="0066049F" w:rsidRDefault="004A6029">
      <w:pPr>
        <w:widowControl w:val="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 xml:space="preserve">Kryteria formalne (I etap): </w:t>
      </w:r>
    </w:p>
    <w:p w14:paraId="0D06DF64" w14:textId="77777777" w:rsidR="00D15AEB" w:rsidRPr="0066049F" w:rsidRDefault="004A6029">
      <w:pPr>
        <w:keepNext/>
        <w:widowControl w:val="0"/>
        <w:numPr>
          <w:ilvl w:val="0"/>
          <w:numId w:val="3"/>
        </w:numPr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Złożenie pełnej wymaganej dokumentacji (w tym podpisane oświadczenia),</w:t>
      </w:r>
    </w:p>
    <w:p w14:paraId="5BB4C4C9" w14:textId="77777777" w:rsidR="00D15AEB" w:rsidRPr="0066049F" w:rsidRDefault="004A6029">
      <w:pPr>
        <w:keepNext/>
        <w:widowControl w:val="0"/>
        <w:numPr>
          <w:ilvl w:val="0"/>
          <w:numId w:val="3"/>
        </w:numPr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Przesłanie oferty na wymaganym Formularzu ofertowym,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stanowiącym załącznik nr 1 do zapytania ofertowego,</w:t>
      </w:r>
    </w:p>
    <w:p w14:paraId="40EE3B78" w14:textId="77777777" w:rsidR="00D15AEB" w:rsidRPr="0066049F" w:rsidRDefault="004A6029">
      <w:pPr>
        <w:keepNext/>
        <w:widowControl w:val="0"/>
        <w:numPr>
          <w:ilvl w:val="0"/>
          <w:numId w:val="3"/>
        </w:numPr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Spełnienie wymagań opisanych w pkt. V.</w:t>
      </w:r>
    </w:p>
    <w:p w14:paraId="6BBADA49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 xml:space="preserve">ETAP II wyboru Wykonawcy: </w:t>
      </w:r>
    </w:p>
    <w:p w14:paraId="7A55136F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>1. Kryterium Kompetencje i doświadczenie</w:t>
      </w:r>
    </w:p>
    <w:p w14:paraId="2CD77F56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Kryterium to zostanie ocenione na podstawie informacji przedstawionych przez kandydata w Formularzu ofertowym (załącznik nr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1). Ocena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punktowa w ramach kryterium kompetencje i doświadczenie zostanie dokonana zgodnie ze wzorem:</w:t>
      </w:r>
    </w:p>
    <w:p w14:paraId="623CE360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 xml:space="preserve">                                                        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An</w:t>
      </w:r>
      <w:proofErr w:type="spellEnd"/>
    </w:p>
    <w:p w14:paraId="54EBD19C" w14:textId="77777777" w:rsidR="00D15AEB" w:rsidRPr="0066049F" w:rsidRDefault="004A6029">
      <w:pPr>
        <w:spacing w:before="120" w:after="12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 = ------------------------------------------------------------------ x 70 pkt, gdzie</w:t>
      </w:r>
    </w:p>
    <w:p w14:paraId="75D5318C" w14:textId="77777777" w:rsidR="00D15AEB" w:rsidRPr="0066049F" w:rsidRDefault="004A6029">
      <w:pPr>
        <w:spacing w:before="120" w:after="120" w:line="36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Ao</w:t>
      </w:r>
      <w:proofErr w:type="spellEnd"/>
    </w:p>
    <w:p w14:paraId="0EDACCEF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An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– oznacza liczbę punktów cząstkowych w kryterium kompetencje i doświadczenie przyznanych rozpatrywanej ofercie, </w:t>
      </w:r>
    </w:p>
    <w:p w14:paraId="7AF4B713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Ao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– oznacza maksymalną liczbę punktów możliwą do osiągnięcia, </w:t>
      </w:r>
    </w:p>
    <w:p w14:paraId="19205455" w14:textId="77777777" w:rsidR="00D15AEB" w:rsidRPr="0066049F" w:rsidRDefault="004A6029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 – liczbę punktów przyznanych badanej ofercie.</w:t>
      </w:r>
    </w:p>
    <w:p w14:paraId="0850013F" w14:textId="77777777" w:rsidR="00D15AEB" w:rsidRPr="0066049F" w:rsidRDefault="004A6029">
      <w:pPr>
        <w:widowControl w:val="0"/>
        <w:spacing w:before="120" w:after="12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Punkty w tym kryterium zostaną przyznane w skali punktowej od 0 do 70 punktów na podstawie analizy treści, zawartych w Formularzu ofertowym. Pod uwagę będą brane następujące elementy:</w:t>
      </w:r>
    </w:p>
    <w:p w14:paraId="55F2C3D7" w14:textId="473416F1" w:rsidR="00C5574F" w:rsidRPr="0066049F" w:rsidRDefault="004A6029">
      <w:pPr>
        <w:widowControl w:val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1. Doświadczenie w prowadzeniu szkoleń dla kadr oświatowych. Min. 40 godzin szkoleń dla kadr oświatowych w ciągu ostatnich 5 lat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,  w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zakresie tematyki zawartej w ramowych programach szkoleń dla liderów oraz kadry SCWEW</w:t>
      </w:r>
    </w:p>
    <w:p w14:paraId="58EAFC41" w14:textId="77777777" w:rsidR="00D15AEB" w:rsidRPr="0066049F" w:rsidRDefault="004A6029" w:rsidP="007D6834">
      <w:pPr>
        <w:widowControl w:val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49DC2BD3" w14:textId="77777777" w:rsidR="00D15AEB" w:rsidRPr="0066049F" w:rsidRDefault="004A6029" w:rsidP="00D350EE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>poniżej</w:t>
      </w:r>
      <w:proofErr w:type="gramEnd"/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 xml:space="preserve"> 40 godzin przeprowadzonych szkoleń w ciągu ostatnich 5 lat – 0 pkt.</w:t>
      </w:r>
    </w:p>
    <w:p w14:paraId="1E8A2462" w14:textId="06B5AEE0" w:rsidR="00D350EE" w:rsidRPr="0066049F" w:rsidRDefault="004A6029" w:rsidP="00D350EE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 xml:space="preserve">40 godzin przeprowadzonych szkoleń w ciągu ostatnich 5 lat – 15 pkt </w:t>
      </w:r>
    </w:p>
    <w:p w14:paraId="34A27834" w14:textId="77777777" w:rsidR="00D15AEB" w:rsidRPr="0066049F" w:rsidRDefault="004A6029" w:rsidP="00D350EE">
      <w:pPr>
        <w:pStyle w:val="Akapitzlist"/>
        <w:widowControl w:val="0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color w:val="auto"/>
          <w:sz w:val="24"/>
          <w:szCs w:val="24"/>
          <w:vertAlign w:val="baseline"/>
        </w:rPr>
        <w:t>Za każde dodatkowe 5 godzin szkoleń – 3 pkt., maksymalnie do uzyskania 30 pkt</w:t>
      </w:r>
    </w:p>
    <w:p w14:paraId="4345A423" w14:textId="73BE13BF" w:rsidR="006073E0" w:rsidRPr="0066049F" w:rsidRDefault="004A6029" w:rsidP="007D6834">
      <w:pPr>
        <w:widowControl w:val="0"/>
        <w:spacing w:after="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2. Doświadczenie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we współpracy z przedstawicielami środowiska kadr systemu oświaty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. Min. 200 godzin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prowadzenia szkoleń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i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konsultacji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, </w:t>
      </w:r>
    </w:p>
    <w:p w14:paraId="71EE3FE4" w14:textId="5E3964F6" w:rsidR="00D15AEB" w:rsidRPr="0066049F" w:rsidRDefault="004A6029" w:rsidP="007D6834">
      <w:pPr>
        <w:widowControl w:val="0"/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 xml:space="preserve"> Ocena będzie dokonywana w następujący sposób:</w:t>
      </w:r>
    </w:p>
    <w:p w14:paraId="5AE30F53" w14:textId="108076C2" w:rsidR="00427742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poniżej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200 godzin przeprowadzonych szkoleń/konsultacji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 pkt,</w:t>
      </w:r>
    </w:p>
    <w:p w14:paraId="5C15FEF8" w14:textId="2B58B8B6" w:rsidR="00D15AEB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200 godzin przeprowadzonych szkoleń/konsultacji</w:t>
      </w:r>
      <w:r w:rsidRPr="0066049F" w:rsidDel="00427742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>– 5 pkt,</w:t>
      </w:r>
    </w:p>
    <w:p w14:paraId="52E354B9" w14:textId="05B2EC7F" w:rsidR="00D15AEB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powyżej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200 godzin przeprowadzonych szkoleń/konsultacji</w:t>
      </w:r>
      <w:r w:rsidRPr="0066049F" w:rsidDel="00427742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>– 10 pkt,</w:t>
      </w:r>
    </w:p>
    <w:p w14:paraId="04864B20" w14:textId="02C940CB" w:rsidR="00EB3DF2" w:rsidRPr="0066049F" w:rsidRDefault="00427742" w:rsidP="007D6834">
      <w:pPr>
        <w:widowControl w:val="0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3. Doświadczenie we współpracy z przedstawicielami środowiska kadr systemu oświaty. M</w:t>
      </w:r>
      <w:r w:rsidR="00EB3DF2" w:rsidRPr="0066049F">
        <w:rPr>
          <w:rFonts w:asciiTheme="majorHAnsi" w:hAnsiTheme="majorHAnsi" w:cstheme="majorHAnsi"/>
          <w:sz w:val="24"/>
          <w:szCs w:val="24"/>
          <w:vertAlign w:val="baseline"/>
        </w:rPr>
        <w:t>in. 2 sieci moderowania współpracy</w:t>
      </w:r>
    </w:p>
    <w:p w14:paraId="3391948C" w14:textId="4782F873" w:rsidR="00427742" w:rsidRPr="0066049F" w:rsidRDefault="00427742" w:rsidP="007D6834">
      <w:pPr>
        <w:widowControl w:val="0"/>
        <w:spacing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068241A0" w14:textId="3C277777" w:rsidR="00427742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moderowanie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poniżej 2 sieci współpracy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pkt,</w:t>
      </w:r>
    </w:p>
    <w:p w14:paraId="763614DF" w14:textId="511ED3F7" w:rsidR="00D15AEB" w:rsidRPr="0066049F" w:rsidRDefault="004A6029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moderowani</w:t>
      </w:r>
      <w:r w:rsidR="00427742" w:rsidRPr="0066049F">
        <w:rPr>
          <w:rFonts w:asciiTheme="majorHAnsi" w:hAnsiTheme="majorHAnsi" w:cstheme="majorHAnsi"/>
          <w:sz w:val="24"/>
          <w:szCs w:val="24"/>
          <w:vertAlign w:val="baseline"/>
        </w:rPr>
        <w:t>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427742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2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sieci współpracy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5 pkt,</w:t>
      </w:r>
    </w:p>
    <w:p w14:paraId="13CB9CC9" w14:textId="26B68C5D" w:rsidR="00D15AEB" w:rsidRPr="0066049F" w:rsidRDefault="00427742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moderowanie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powyżej 2 sieci współpracy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10 pkt,</w:t>
      </w:r>
    </w:p>
    <w:p w14:paraId="7FEC12F3" w14:textId="2A847544" w:rsidR="00EB3DF2" w:rsidRPr="0066049F" w:rsidRDefault="00EB3DF2" w:rsidP="007D6834">
      <w:pPr>
        <w:widowControl w:val="0"/>
        <w:ind w:left="0" w:firstLine="0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4. </w:t>
      </w:r>
      <w:r w:rsidR="00427742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Doświadczenie we współpracy z przedstawicielami środowiska kadr systemu oświaty. 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>M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in. 5 materiałów i/lub min. 5 lat doświadczenia w pracy w szkołach i placówkach systemu oświaty w zakresie opracowania materiałów/ scenariuszy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</w:p>
    <w:p w14:paraId="152592CC" w14:textId="251A17D3" w:rsidR="00303906" w:rsidRPr="0066049F" w:rsidRDefault="00303906" w:rsidP="007D6834">
      <w:pPr>
        <w:widowControl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021DE158" w14:textId="44339943" w:rsidR="00303906" w:rsidRPr="0066049F" w:rsidRDefault="00303906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opracowanie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poniżej 5 materiałów/scenariuszy i poniżej 5 lat doświadczenia w pracy w szkołach i placówkach systemu oświaty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="00C5574F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 pkt</w:t>
      </w:r>
    </w:p>
    <w:p w14:paraId="054A828C" w14:textId="0A8B7224" w:rsidR="00D15AEB" w:rsidRPr="0066049F" w:rsidRDefault="004A6029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opracowani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>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303906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5 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materiałów/scenariuszy i/lub 5 lat doświadczenia w pracy w szkołach i placówkach systemu oświaty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5 pkt</w:t>
      </w:r>
    </w:p>
    <w:p w14:paraId="167ED8D4" w14:textId="22A6778B" w:rsidR="00D15AEB" w:rsidRPr="0066049F" w:rsidRDefault="00303906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opracowanie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powyżej 5 materiałów/scenariuszy i/lub powyżej 5 lat doświadczenia w pracy w szkołach i placówkach systemu oświaty</w:t>
      </w:r>
      <w:r w:rsidRPr="0066049F" w:rsidDel="00303906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>–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10 pkt</w:t>
      </w:r>
    </w:p>
    <w:p w14:paraId="0C3AD709" w14:textId="403D662B" w:rsidR="00D15AEB" w:rsidRPr="0066049F" w:rsidRDefault="00303906" w:rsidP="007D6834">
      <w:pPr>
        <w:widowControl w:val="0"/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5</w:t>
      </w:r>
      <w:r w:rsidR="006073E0"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. </w:t>
      </w:r>
      <w:r w:rsidR="004A6029" w:rsidRPr="0066049F">
        <w:rPr>
          <w:rFonts w:asciiTheme="majorHAnsi" w:hAnsiTheme="majorHAnsi" w:cstheme="majorHAnsi"/>
          <w:sz w:val="24"/>
          <w:szCs w:val="24"/>
          <w:vertAlign w:val="baseline"/>
        </w:rPr>
        <w:t>Ukończenie kursu trenerskiego min. 120 godzin.</w:t>
      </w:r>
    </w:p>
    <w:p w14:paraId="48581B4F" w14:textId="2F6755E9" w:rsidR="00D15AEB" w:rsidRPr="0066049F" w:rsidRDefault="004A6029" w:rsidP="007D6834">
      <w:pPr>
        <w:widowControl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u w:val="single"/>
          <w:vertAlign w:val="baseline"/>
        </w:rPr>
        <w:t>Ocena będzie dokonywana w następujący sposób:</w:t>
      </w:r>
    </w:p>
    <w:p w14:paraId="2A57923B" w14:textId="6744C644" w:rsidR="00303906" w:rsidRPr="0066049F" w:rsidRDefault="00303906" w:rsidP="007D6834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nieukończenie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kursu trenerskiego przez min. 1 osobę wskazaną do prowadzenia szkoleń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0 pkt.</w:t>
      </w:r>
    </w:p>
    <w:p w14:paraId="771C7186" w14:textId="54771670" w:rsidR="00D15AEB" w:rsidRDefault="004A6029" w:rsidP="00D350E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ukończenie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kursu trenerskiego przez min. 1 osobę wskazaną do prowadzenia szkoleń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10 pkt.</w:t>
      </w:r>
    </w:p>
    <w:p w14:paraId="110D37AA" w14:textId="77A4AA90" w:rsidR="00B63E6E" w:rsidRDefault="00B63E6E" w:rsidP="00966B3B">
      <w:pPr>
        <w:ind w:left="0" w:firstLine="0"/>
        <w:rPr>
          <w:rFonts w:asciiTheme="majorHAnsi" w:hAnsiTheme="majorHAnsi" w:cstheme="majorHAnsi"/>
          <w:sz w:val="24"/>
          <w:szCs w:val="24"/>
          <w:vertAlign w:val="baseline"/>
        </w:rPr>
      </w:pPr>
      <w:r w:rsidRPr="00966B3B">
        <w:rPr>
          <w:rFonts w:asciiTheme="majorHAnsi" w:hAnsiTheme="majorHAnsi" w:cstheme="majorHAnsi"/>
          <w:sz w:val="24"/>
          <w:szCs w:val="24"/>
          <w:vertAlign w:val="baseline"/>
        </w:rPr>
        <w:t xml:space="preserve">6. </w:t>
      </w:r>
      <w:r>
        <w:rPr>
          <w:rFonts w:asciiTheme="majorHAnsi" w:hAnsiTheme="majorHAnsi" w:cstheme="majorHAnsi"/>
          <w:sz w:val="24"/>
          <w:szCs w:val="24"/>
          <w:vertAlign w:val="baseline"/>
        </w:rPr>
        <w:t>Zn</w:t>
      </w:r>
      <w:r w:rsidRPr="00966B3B">
        <w:rPr>
          <w:rFonts w:asciiTheme="majorHAnsi" w:hAnsiTheme="majorHAnsi" w:cstheme="majorHAnsi"/>
          <w:sz w:val="24"/>
          <w:szCs w:val="24"/>
          <w:vertAlign w:val="baseline"/>
        </w:rPr>
        <w:t>ajomość i umiejętność zastosowania w praktyce przepisów prawa oświatowego, w tym w szczególności w zakresie organizacji kształcenia ogólnego i specjalnego</w:t>
      </w:r>
      <w:r w:rsidR="00056AD3">
        <w:rPr>
          <w:rFonts w:asciiTheme="majorHAnsi" w:hAnsiTheme="majorHAnsi" w:cstheme="majorHAnsi"/>
          <w:sz w:val="24"/>
          <w:szCs w:val="24"/>
          <w:vertAlign w:val="baseline"/>
        </w:rPr>
        <w:t xml:space="preserve"> –</w:t>
      </w:r>
      <w:r w:rsidR="007467D6">
        <w:rPr>
          <w:rFonts w:asciiTheme="majorHAnsi" w:hAnsiTheme="majorHAnsi" w:cstheme="majorHAnsi"/>
          <w:sz w:val="24"/>
          <w:szCs w:val="24"/>
          <w:vertAlign w:val="baseline"/>
        </w:rPr>
        <w:t xml:space="preserve"> w formie oświadczenia tak lub nie.</w:t>
      </w:r>
    </w:p>
    <w:p w14:paraId="1B61D340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 xml:space="preserve">2. Kryterium Ceny: </w:t>
      </w:r>
    </w:p>
    <w:p w14:paraId="12F20C41" w14:textId="77777777" w:rsidR="00D15AEB" w:rsidRPr="0066049F" w:rsidRDefault="004A6029">
      <w:pPr>
        <w:widowControl w:val="0"/>
        <w:spacing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Kryterium to ocenione zostanie na podstawie podanej przez Wykonawcę w ofercie ceny brutto wykonania zamówienia. Ocena punktowa w ramach kryterium ceny zostanie dokonana według poniższego wzoru:</w:t>
      </w:r>
    </w:p>
    <w:p w14:paraId="6ACCD075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</w:t>
      </w: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Cn</w:t>
      </w:r>
      <w:proofErr w:type="spellEnd"/>
    </w:p>
    <w:p w14:paraId="4E661735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 = ------------------------------------------------------------------ 100 x 30%, gdzie:</w:t>
      </w:r>
    </w:p>
    <w:p w14:paraId="3D952C16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                                                       Co</w:t>
      </w:r>
    </w:p>
    <w:p w14:paraId="1EC92E0C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proofErr w:type="spell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Cn</w:t>
      </w:r>
      <w:proofErr w:type="spell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– oznacza najniższą cenę zaproponowaną,</w:t>
      </w:r>
    </w:p>
    <w:p w14:paraId="26F844F9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Co – oznacza cenę zaproponowaną w ofercie badanej,</w:t>
      </w:r>
    </w:p>
    <w:p w14:paraId="1D7ACA4B" w14:textId="77777777" w:rsidR="00D15AEB" w:rsidRPr="0066049F" w:rsidRDefault="004A6029">
      <w:pPr>
        <w:widowControl w:val="0"/>
        <w:spacing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C – liczbę punktów przyznanych badanej ofercie.</w:t>
      </w:r>
    </w:p>
    <w:p w14:paraId="0AAF5DD1" w14:textId="77777777" w:rsidR="00D15AEB" w:rsidRPr="0066049F" w:rsidRDefault="004A6029">
      <w:pPr>
        <w:widowControl w:val="0"/>
        <w:spacing w:after="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Końcowy wynik powyższego działania zostanie zaokrąglony do dwóch miejsc po przecinku.</w:t>
      </w:r>
    </w:p>
    <w:p w14:paraId="04AEC1BE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u w:val="single"/>
          <w:vertAlign w:val="baseline"/>
        </w:rPr>
        <w:t>Termin realizacji zadania :</w:t>
      </w:r>
    </w:p>
    <w:p w14:paraId="3F4B4CF2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przewiduje czas współpracy w okresie luty 2022 r. – marzec 2022 r. zgodnie z programami szkoleń. Szkolenia będą się odbywać:</w:t>
      </w:r>
    </w:p>
    <w:p w14:paraId="46D3BF39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1.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ab/>
        <w:t>Szkolenia dla liderów online 2 szkolenia x 2 dni;</w:t>
      </w:r>
    </w:p>
    <w:p w14:paraId="445BC958" w14:textId="77777777" w:rsidR="00D15AEB" w:rsidRPr="0066049F" w:rsidRDefault="004A6029">
      <w:pPr>
        <w:keepNext/>
        <w:spacing w:before="120" w:after="120" w:line="240" w:lineRule="auto"/>
        <w:ind w:left="0" w:hanging="2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2.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ab/>
        <w:t>Szkolenia dla kadry online 12 szkoleń x 2 dni (6 x 2 dni – 1 grupa);</w:t>
      </w:r>
    </w:p>
    <w:p w14:paraId="1048146E" w14:textId="77777777" w:rsidR="00D15AEB" w:rsidRPr="0066049F" w:rsidRDefault="004A6029">
      <w:pPr>
        <w:keepNext/>
        <w:spacing w:before="120" w:after="0"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IX.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Klauzula informacyjna</w:t>
      </w:r>
    </w:p>
    <w:p w14:paraId="3844832C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r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.), dalej „RODO”, Ośrodek Rozwoju Edukacji w Warszawie informuje, że:</w:t>
      </w:r>
    </w:p>
    <w:p w14:paraId="37690634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gov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lub pisemnie przekazując korespondencję na adres siedziby Administratora;</w:t>
      </w:r>
    </w:p>
    <w:p w14:paraId="531FBCDA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Administrator wyznaczył inspektora ochrony danych, z którym można się skontaktować poprzez e-mail: IOD@mfipr.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gov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edu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;</w:t>
      </w:r>
    </w:p>
    <w:p w14:paraId="039CC75F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lastRenderedPageBreak/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309948A0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aplikowanie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0383F60C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zapewnienie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14:paraId="7882EE9E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2090F72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zostały powierzone Instytucji Pośredniczącej Ministerstwu Edukacji 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0A25F8E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Odbiorcami państwa danych osobowych będą podmioty upoważnione do ich otrzymania na podstawie obowiązujących przepisów prawa oraz podmioty świadczące usługi na rzecz administratora;</w:t>
      </w:r>
    </w:p>
    <w:p w14:paraId="3038ADF1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0975CAD9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nie będą podlegały zautomatyzowanemu podejmowaniu decyzji i nie będą profilowane;</w:t>
      </w:r>
    </w:p>
    <w:p w14:paraId="06F3A793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Państwa dane osobowe nie będą przekazywane do państwa trzeciego;</w:t>
      </w:r>
    </w:p>
    <w:p w14:paraId="4C70637B" w14:textId="77777777" w:rsidR="00D15AEB" w:rsidRPr="0066049F" w:rsidRDefault="004A6029" w:rsidP="00D350EE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EA53E8D" w14:textId="03305B64" w:rsidR="00D15AEB" w:rsidRPr="0066049F" w:rsidRDefault="004A6029">
      <w:pPr>
        <w:spacing w:before="240" w:after="120"/>
        <w:ind w:left="0" w:hanging="2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X.</w:t>
      </w: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</w:t>
      </w: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t>Uwagi końcowe</w:t>
      </w:r>
    </w:p>
    <w:p w14:paraId="745D6B08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b/>
          <w:sz w:val="24"/>
          <w:szCs w:val="24"/>
          <w:vertAlign w:val="baseline"/>
        </w:rPr>
        <w:lastRenderedPageBreak/>
        <w:t>Zamawiający zastrzega sobie prawo do zamknięcia postępowania o udzielenie zamówienia na każdym etapie postępowania bez dokonania wyboru oferty najkorzystniejszej nie podając przyczyny.</w:t>
      </w:r>
    </w:p>
    <w:p w14:paraId="3EDFFA82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Zamawiający odrzuci ofertę Wykonawcy zgodnie z pkt. VI.12 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niniejszego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 zapytania.</w:t>
      </w:r>
    </w:p>
    <w:p w14:paraId="319A1695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Wykonawcy uczestniczą w postępowaniu na własne ryzyko i koszt, nie przysługują im żadne roszczenia z tytułu zamknięcia lub unieważnienia postępowania przez Zamawiającego.</w:t>
      </w:r>
    </w:p>
    <w:p w14:paraId="7F61254C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 xml:space="preserve">Ocena zgodności ofert z wymaganiami Zamawiającego przeprowadzona zostanie na podstawie analizy dokumentów i materiałów, jakie Wykonawca zawarł w swej ofercie. </w:t>
      </w:r>
    </w:p>
    <w:p w14:paraId="4CE0C646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Zamawiający zastrzega sobie prawo sprawdzania w toku oceny ofert wiarygodności przedstawionych przez Wykonawców dokumentów, wykazów, danych i informacji.</w:t>
      </w:r>
    </w:p>
    <w:p w14:paraId="66235A65" w14:textId="77777777" w:rsidR="00D15AEB" w:rsidRPr="0066049F" w:rsidRDefault="004A6029" w:rsidP="00D350EE">
      <w:pPr>
        <w:pStyle w:val="Akapitzlist"/>
        <w:numPr>
          <w:ilvl w:val="0"/>
          <w:numId w:val="17"/>
        </w:numPr>
        <w:spacing w:after="720" w:line="240" w:lineRule="auto"/>
        <w:jc w:val="both"/>
        <w:rPr>
          <w:rFonts w:asciiTheme="majorHAnsi" w:hAnsiTheme="majorHAnsi" w:cstheme="majorHAnsi"/>
          <w:sz w:val="24"/>
          <w:szCs w:val="24"/>
          <w:vertAlign w:val="baseline"/>
        </w:rPr>
      </w:pPr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W razie dodatkowych wyjaśnień i informacji, pytania proszę kierować do p. Izy Lesińskiej tel. (22) 570-83-51 lub na adres mailowy: iza.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lesinska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@ore.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edu</w:t>
      </w:r>
      <w:proofErr w:type="gramEnd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.</w:t>
      </w:r>
      <w:proofErr w:type="gramStart"/>
      <w:r w:rsidRPr="0066049F">
        <w:rPr>
          <w:rFonts w:asciiTheme="majorHAnsi" w:hAnsiTheme="majorHAnsi" w:cstheme="majorHAnsi"/>
          <w:sz w:val="24"/>
          <w:szCs w:val="24"/>
          <w:vertAlign w:val="baseline"/>
        </w:rPr>
        <w:t>pl</w:t>
      </w:r>
      <w:bookmarkEnd w:id="0"/>
      <w:proofErr w:type="gramEnd"/>
    </w:p>
    <w:sectPr w:rsidR="00D15AEB" w:rsidRPr="0066049F">
      <w:headerReference w:type="default" r:id="rId10"/>
      <w:footerReference w:type="default" r:id="rId11"/>
      <w:pgSz w:w="11906" w:h="16838"/>
      <w:pgMar w:top="765" w:right="1417" w:bottom="1134" w:left="1417" w:header="708" w:footer="221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0C18F" w14:textId="77777777" w:rsidR="007F7617" w:rsidRDefault="007F7617">
      <w:pPr>
        <w:spacing w:after="0" w:line="240" w:lineRule="auto"/>
      </w:pPr>
      <w:r>
        <w:separator/>
      </w:r>
    </w:p>
  </w:endnote>
  <w:endnote w:type="continuationSeparator" w:id="0">
    <w:p w14:paraId="238B68FD" w14:textId="77777777" w:rsidR="007F7617" w:rsidRDefault="007F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0B7E" w14:textId="77777777" w:rsidR="00D15AEB" w:rsidRDefault="004A6029">
    <w:pPr>
      <w:tabs>
        <w:tab w:val="center" w:pos="4536"/>
        <w:tab w:val="right" w:pos="9046"/>
        <w:tab w:val="right" w:pos="9072"/>
      </w:tabs>
      <w:ind w:left="0" w:hanging="2"/>
    </w:pPr>
    <w:r>
      <w:rPr>
        <w:noProof/>
      </w:rPr>
      <w:drawing>
        <wp:inline distT="0" distB="0" distL="0" distR="0" wp14:anchorId="34C2859A" wp14:editId="258C26A9">
          <wp:extent cx="5760720" cy="742315"/>
          <wp:effectExtent l="0" t="0" r="0" b="0"/>
          <wp:docPr id="2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657C" w14:textId="77777777" w:rsidR="007F7617" w:rsidRDefault="007F7617">
      <w:pPr>
        <w:spacing w:after="0" w:line="240" w:lineRule="auto"/>
      </w:pPr>
      <w:r>
        <w:separator/>
      </w:r>
    </w:p>
  </w:footnote>
  <w:footnote w:type="continuationSeparator" w:id="0">
    <w:p w14:paraId="0ADBB8B2" w14:textId="77777777" w:rsidR="007F7617" w:rsidRDefault="007F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4823" w14:textId="77777777" w:rsidR="00D15AEB" w:rsidRDefault="00D15AEB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A41"/>
    <w:multiLevelType w:val="hybridMultilevel"/>
    <w:tmpl w:val="7C5672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A4235F0"/>
    <w:multiLevelType w:val="multilevel"/>
    <w:tmpl w:val="CB2A86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B1C5176"/>
    <w:multiLevelType w:val="multilevel"/>
    <w:tmpl w:val="B0064A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3" w15:restartNumberingAfterBreak="0">
    <w:nsid w:val="0BA31AA5"/>
    <w:multiLevelType w:val="multilevel"/>
    <w:tmpl w:val="B5FADB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1A00"/>
    <w:multiLevelType w:val="multilevel"/>
    <w:tmpl w:val="3A183D0A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7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79" w:hanging="28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88" w:hanging="338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9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3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15" w:hanging="30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69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5" w15:restartNumberingAfterBreak="0">
    <w:nsid w:val="19B20431"/>
    <w:multiLevelType w:val="hybridMultilevel"/>
    <w:tmpl w:val="E496063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C1E28DD"/>
    <w:multiLevelType w:val="multilevel"/>
    <w:tmpl w:val="DE82A628"/>
    <w:lvl w:ilvl="0">
      <w:start w:val="1"/>
      <w:numFmt w:val="decimal"/>
      <w:lvlText w:val="%1.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6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02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8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7" w15:restartNumberingAfterBreak="0">
    <w:nsid w:val="2EE955E7"/>
    <w:multiLevelType w:val="multilevel"/>
    <w:tmpl w:val="AEFECA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8" w15:restartNumberingAfterBreak="0">
    <w:nsid w:val="2F655F24"/>
    <w:multiLevelType w:val="hybridMultilevel"/>
    <w:tmpl w:val="42F2C8B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70C78C4"/>
    <w:multiLevelType w:val="multilevel"/>
    <w:tmpl w:val="755824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81780"/>
    <w:multiLevelType w:val="multilevel"/>
    <w:tmpl w:val="8B1C48E0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1" w15:restartNumberingAfterBreak="0">
    <w:nsid w:val="420757AE"/>
    <w:multiLevelType w:val="multilevel"/>
    <w:tmpl w:val="E972825E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66" w:hanging="361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026" w:hanging="361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86" w:hanging="361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2" w15:restartNumberingAfterBreak="0">
    <w:nsid w:val="434D132C"/>
    <w:multiLevelType w:val="multilevel"/>
    <w:tmpl w:val="75DC0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7BD6ABA"/>
    <w:multiLevelType w:val="multilevel"/>
    <w:tmpl w:val="7A3E413C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79" w:hanging="28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88" w:hanging="338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9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3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15" w:hanging="30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69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4" w15:restartNumberingAfterBreak="0">
    <w:nsid w:val="4E1B300A"/>
    <w:multiLevelType w:val="hybridMultilevel"/>
    <w:tmpl w:val="38581AE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F5A654D"/>
    <w:multiLevelType w:val="hybridMultilevel"/>
    <w:tmpl w:val="F234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F6809"/>
    <w:multiLevelType w:val="hybridMultilevel"/>
    <w:tmpl w:val="D6E225C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9D63B72"/>
    <w:multiLevelType w:val="multilevel"/>
    <w:tmpl w:val="A21802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18" w15:restartNumberingAfterBreak="0">
    <w:nsid w:val="60393F5D"/>
    <w:multiLevelType w:val="hybridMultilevel"/>
    <w:tmpl w:val="4B2095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BA4CC8"/>
    <w:multiLevelType w:val="hybridMultilevel"/>
    <w:tmpl w:val="C17C49B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6D076157"/>
    <w:multiLevelType w:val="multilevel"/>
    <w:tmpl w:val="235ABB0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4245892"/>
    <w:multiLevelType w:val="hybridMultilevel"/>
    <w:tmpl w:val="20560EB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79201CF9"/>
    <w:multiLevelType w:val="multilevel"/>
    <w:tmpl w:val="56961D6E"/>
    <w:lvl w:ilvl="0">
      <w:start w:val="1"/>
      <w:numFmt w:val="decimal"/>
      <w:lvlText w:val="%1."/>
      <w:lvlJc w:val="left"/>
      <w:pPr>
        <w:ind w:left="680" w:hanging="320"/>
      </w:pPr>
      <w:rPr>
        <w:rFonts w:eastAsia="Trebuchet MS" w:cs="Trebuchet MS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390" w:hanging="310"/>
      </w:pPr>
      <w:rPr>
        <w:rFonts w:eastAsia="Trebuchet MS" w:cs="Trebuchet MS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05" w:hanging="240"/>
      </w:pPr>
      <w:rPr>
        <w:rFonts w:eastAsia="Trebuchet MS" w:cs="Trebuchet MS"/>
        <w:b w:val="0"/>
        <w:i w:val="0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5"/>
      <w:numFmt w:val="decimal"/>
      <w:lvlText w:val="%4.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114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186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258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4026" w:hanging="29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23" w15:restartNumberingAfterBreak="0">
    <w:nsid w:val="79A6398A"/>
    <w:multiLevelType w:val="multilevel"/>
    <w:tmpl w:val="6AF220B0"/>
    <w:lvl w:ilvl="0">
      <w:start w:val="1"/>
      <w:numFmt w:val="decimal"/>
      <w:lvlText w:val="%1)"/>
      <w:lvlJc w:val="left"/>
      <w:pPr>
        <w:ind w:left="426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70" w:hanging="360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79" w:hanging="28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88" w:hanging="338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97" w:hanging="327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53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15" w:hanging="305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24" w:hanging="294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691" w:hanging="176"/>
      </w:pPr>
      <w:rPr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24" w15:restartNumberingAfterBreak="0">
    <w:nsid w:val="7C9078A4"/>
    <w:multiLevelType w:val="hybridMultilevel"/>
    <w:tmpl w:val="1186B6F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7FDB588C"/>
    <w:multiLevelType w:val="multilevel"/>
    <w:tmpl w:val="714E4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0"/>
  </w:num>
  <w:num w:numId="9">
    <w:abstractNumId w:val="9"/>
  </w:num>
  <w:num w:numId="10">
    <w:abstractNumId w:val="2"/>
  </w:num>
  <w:num w:numId="11">
    <w:abstractNumId w:val="17"/>
  </w:num>
  <w:num w:numId="12">
    <w:abstractNumId w:val="25"/>
  </w:num>
  <w:num w:numId="13">
    <w:abstractNumId w:val="23"/>
  </w:num>
  <w:num w:numId="14">
    <w:abstractNumId w:val="12"/>
  </w:num>
  <w:num w:numId="15">
    <w:abstractNumId w:val="8"/>
  </w:num>
  <w:num w:numId="16">
    <w:abstractNumId w:val="18"/>
  </w:num>
  <w:num w:numId="17">
    <w:abstractNumId w:val="0"/>
  </w:num>
  <w:num w:numId="18">
    <w:abstractNumId w:val="5"/>
  </w:num>
  <w:num w:numId="19">
    <w:abstractNumId w:val="21"/>
  </w:num>
  <w:num w:numId="20">
    <w:abstractNumId w:val="19"/>
  </w:num>
  <w:num w:numId="21">
    <w:abstractNumId w:val="13"/>
  </w:num>
  <w:num w:numId="22">
    <w:abstractNumId w:val="4"/>
  </w:num>
  <w:num w:numId="23">
    <w:abstractNumId w:val="16"/>
  </w:num>
  <w:num w:numId="24">
    <w:abstractNumId w:val="14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B"/>
    <w:rsid w:val="00056AD3"/>
    <w:rsid w:val="000773EF"/>
    <w:rsid w:val="00084B62"/>
    <w:rsid w:val="00091935"/>
    <w:rsid w:val="000A6635"/>
    <w:rsid w:val="001114FC"/>
    <w:rsid w:val="002830E7"/>
    <w:rsid w:val="002B0FC7"/>
    <w:rsid w:val="00300A15"/>
    <w:rsid w:val="00303906"/>
    <w:rsid w:val="00415D22"/>
    <w:rsid w:val="00427742"/>
    <w:rsid w:val="004837E4"/>
    <w:rsid w:val="004A6029"/>
    <w:rsid w:val="004E1D76"/>
    <w:rsid w:val="006073E0"/>
    <w:rsid w:val="0066049F"/>
    <w:rsid w:val="006F3580"/>
    <w:rsid w:val="00736978"/>
    <w:rsid w:val="007467D6"/>
    <w:rsid w:val="00753DDD"/>
    <w:rsid w:val="00771492"/>
    <w:rsid w:val="007D6834"/>
    <w:rsid w:val="007E7636"/>
    <w:rsid w:val="007F7617"/>
    <w:rsid w:val="00887530"/>
    <w:rsid w:val="00966B3B"/>
    <w:rsid w:val="009A7A9B"/>
    <w:rsid w:val="00A87808"/>
    <w:rsid w:val="00AD772B"/>
    <w:rsid w:val="00B63E6E"/>
    <w:rsid w:val="00B72C9E"/>
    <w:rsid w:val="00BE5478"/>
    <w:rsid w:val="00C5574F"/>
    <w:rsid w:val="00C62630"/>
    <w:rsid w:val="00C95BD4"/>
    <w:rsid w:val="00CE0049"/>
    <w:rsid w:val="00D01B15"/>
    <w:rsid w:val="00D15AEB"/>
    <w:rsid w:val="00D350EE"/>
    <w:rsid w:val="00D3548C"/>
    <w:rsid w:val="00E50607"/>
    <w:rsid w:val="00EB3DF2"/>
    <w:rsid w:val="00F11E1D"/>
    <w:rsid w:val="00FA1299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46BF"/>
  <w15:docId w15:val="{988948D2-17D9-4920-90E1-FAD63ED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ind w:left="-1" w:hanging="1"/>
      <w:textAlignment w:val="top"/>
      <w:outlineLvl w:val="0"/>
    </w:pPr>
    <w:rPr>
      <w:color w:val="000000"/>
      <w:vertAlign w:val="subscript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rakA">
    <w:name w:val="Brak A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Brak">
    <w:name w:val="Brak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Hyperlink0">
    <w:name w:val="Hyperlink.0"/>
    <w:qFormat/>
    <w:rPr>
      <w:rFonts w:ascii="Calibri" w:eastAsia="Calibri" w:hAnsi="Calibri" w:cs="Calibri"/>
      <w:outline/>
      <w:color w:val="0000FF"/>
      <w:w w:val="100"/>
      <w:position w:val="0"/>
      <w:sz w:val="22"/>
      <w:u w:val="single"/>
      <w:effect w:val="none"/>
      <w:vertAlign w:val="baseline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customStyle="1" w:styleId="Hyperlink2">
    <w:name w:val="Hyperlink.2"/>
    <w:qFormat/>
    <w:rPr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Hyperlink1">
    <w:name w:val="Hyperlink.1"/>
    <w:qFormat/>
    <w:rPr>
      <w:outline/>
      <w:color w:val="0000FF"/>
      <w:w w:val="100"/>
      <w:position w:val="0"/>
      <w:sz w:val="22"/>
      <w:u w:val="single"/>
      <w:effect w:val="none"/>
      <w:vertAlign w:val="baseline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customStyle="1" w:styleId="TekstdymkaZnak">
    <w:name w:val="Tekst dymka Znak"/>
    <w:qFormat/>
    <w:rPr>
      <w:rFonts w:ascii="Segoe UI" w:eastAsia="Calibri" w:hAnsi="Segoe UI" w:cs="Segoe UI"/>
      <w:color w:val="000000"/>
      <w:w w:val="100"/>
      <w:position w:val="0"/>
      <w:sz w:val="18"/>
      <w:szCs w:val="18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apple-tab-span">
    <w:name w:val="apple-tab-span"/>
    <w:qFormat/>
    <w:rPr>
      <w:w w:val="100"/>
      <w:position w:val="0"/>
      <w:sz w:val="22"/>
      <w:effect w:val="none"/>
      <w:vertAlign w:val="baseline"/>
      <w:em w:val="none"/>
    </w:rPr>
  </w:style>
  <w:style w:type="character" w:styleId="Pogrubienie">
    <w:name w:val="Strong"/>
    <w:basedOn w:val="Domylnaczcionkaakapitu"/>
    <w:uiPriority w:val="22"/>
    <w:qFormat/>
    <w:rsid w:val="001C1CEA"/>
    <w:rPr>
      <w:b/>
      <w:b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  <w:spacing w:after="200" w:line="1" w:lineRule="atLeast"/>
      <w:ind w:left="-1" w:hanging="1"/>
      <w:textAlignment w:val="top"/>
      <w:outlineLvl w:val="0"/>
    </w:pPr>
    <w:rPr>
      <w:rFonts w:ascii="Helvetica Neue" w:hAnsi="Helvetica Neue" w:cs="Arial Unicode MS"/>
      <w:color w:val="000000"/>
      <w:sz w:val="24"/>
      <w:szCs w:val="24"/>
      <w:vertAlign w:val="subscript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  <w:ind w:left="-1" w:hanging="1"/>
      <w:textAlignment w:val="top"/>
      <w:outlineLvl w:val="0"/>
    </w:pPr>
    <w:rPr>
      <w:color w:val="000000"/>
      <w:vertAlign w:val="subscript"/>
    </w:rPr>
  </w:style>
  <w:style w:type="paragraph" w:styleId="Akapitzlist">
    <w:name w:val="List Paragraph"/>
    <w:qFormat/>
    <w:pPr>
      <w:spacing w:after="200" w:line="276" w:lineRule="auto"/>
      <w:ind w:left="720" w:hanging="1"/>
      <w:textAlignment w:val="top"/>
      <w:outlineLvl w:val="0"/>
    </w:pPr>
    <w:rPr>
      <w:color w:val="000000"/>
      <w:vertAlign w:val="subscript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numbering" w:customStyle="1" w:styleId="Zaimportowanystyl10">
    <w:name w:val="Zaimportowany styl 10"/>
    <w:qFormat/>
  </w:style>
  <w:style w:type="numbering" w:customStyle="1" w:styleId="Zaimportowanystyl11">
    <w:name w:val="Zaimportowany styl 11"/>
    <w:qFormat/>
  </w:style>
  <w:style w:type="numbering" w:customStyle="1" w:styleId="Zaimportowanystyl12">
    <w:name w:val="Zaimportowany styl 12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numbering" w:customStyle="1" w:styleId="Zaimportowanystyl15">
    <w:name w:val="Zaimportowany styl 15"/>
    <w:qFormat/>
  </w:style>
  <w:style w:type="numbering" w:customStyle="1" w:styleId="Zaimportowanystyl16">
    <w:name w:val="Zaimportowany styl 16"/>
    <w:qFormat/>
  </w:style>
  <w:style w:type="numbering" w:customStyle="1" w:styleId="Zaimportowanystyl17">
    <w:name w:val="Zaimportowany styl 17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pacing w:line="1" w:lineRule="atLeast"/>
    </w:pPr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przybys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thvPjDrF4ZAalJ+vSBKesLG7Zg==">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3160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Matuszak</dc:creator>
  <cp:lastModifiedBy>ORE</cp:lastModifiedBy>
  <cp:revision>2</cp:revision>
  <dcterms:created xsi:type="dcterms:W3CDTF">2022-02-02T09:46:00Z</dcterms:created>
  <dcterms:modified xsi:type="dcterms:W3CDTF">2022-02-02T09:46:00Z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