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C7" w:rsidRDefault="009454CA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1302716</wp:posOffset>
            </wp:positionH>
            <wp:positionV relativeFrom="paragraph">
              <wp:posOffset>-59519</wp:posOffset>
            </wp:positionV>
            <wp:extent cx="3721211" cy="620201"/>
            <wp:effectExtent l="0" t="0" r="0" b="0"/>
            <wp:wrapSquare wrapText="bothSides" distT="0" distB="0" distL="0" distR="0"/>
            <wp:docPr id="11" name="image2.jpg" descr="ORE_LOGO_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RE_LOGO_e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211" cy="620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8C7" w:rsidRDefault="00A058C7">
      <w:pPr>
        <w:spacing w:after="0" w:line="240" w:lineRule="auto"/>
        <w:jc w:val="both"/>
        <w:rPr>
          <w:b/>
          <w:sz w:val="24"/>
          <w:szCs w:val="24"/>
        </w:rPr>
      </w:pPr>
    </w:p>
    <w:p w:rsidR="00A058C7" w:rsidRDefault="00A058C7">
      <w:pPr>
        <w:spacing w:after="0" w:line="240" w:lineRule="auto"/>
        <w:jc w:val="both"/>
        <w:rPr>
          <w:b/>
          <w:sz w:val="24"/>
          <w:szCs w:val="24"/>
        </w:rPr>
      </w:pPr>
    </w:p>
    <w:p w:rsidR="00A058C7" w:rsidRDefault="00A058C7">
      <w:pPr>
        <w:spacing w:after="0"/>
        <w:jc w:val="right"/>
        <w:rPr>
          <w:sz w:val="20"/>
          <w:szCs w:val="20"/>
        </w:rPr>
      </w:pPr>
    </w:p>
    <w:p w:rsidR="00A058C7" w:rsidRDefault="009454CA" w:rsidP="009B78CE">
      <w:pPr>
        <w:spacing w:after="360"/>
        <w:ind w:left="6481" w:firstLine="720"/>
        <w:jc w:val="center"/>
      </w:pPr>
      <w:r>
        <w:t>Warszawa, 29.12.2021 r</w:t>
      </w:r>
      <w:r w:rsidR="00B704AD">
        <w:t>.</w:t>
      </w:r>
    </w:p>
    <w:p w:rsidR="00A058C7" w:rsidRDefault="009454CA" w:rsidP="009B78CE">
      <w:pPr>
        <w:spacing w:after="120"/>
        <w:jc w:val="both"/>
      </w:pPr>
      <w:r>
        <w:t>Szanowni Państwo,</w:t>
      </w:r>
    </w:p>
    <w:p w:rsidR="00A058C7" w:rsidRDefault="009454CA" w:rsidP="009B78CE">
      <w:pPr>
        <w:spacing w:after="120"/>
        <w:jc w:val="both"/>
      </w:pPr>
      <w:bookmarkStart w:id="0" w:name="_heading=h.30j0zll" w:colFirst="0" w:colLast="0"/>
      <w:bookmarkEnd w:id="0"/>
      <w:r>
        <w:t xml:space="preserve">w celu oszacowania wartości zamówienia zwracam się z uprzejmą prośbą o przygotowanie i przesłanie </w:t>
      </w:r>
      <w:bookmarkStart w:id="1" w:name="_GoBack"/>
      <w:bookmarkEnd w:id="1"/>
      <w:r>
        <w:t>do Ośrodka Rozwoju Edukacji szacunkowej kalkulacji kosztów  związanych z wykonaniem niżej opisanych zadań w terminie do</w:t>
      </w:r>
      <w:r>
        <w:rPr>
          <w:b/>
        </w:rPr>
        <w:t xml:space="preserve"> 10 stycznia 2022 r. do godziny 16.00 </w:t>
      </w:r>
      <w:r>
        <w:t>na adres mailowy</w:t>
      </w:r>
      <w:r>
        <w:rPr>
          <w:b/>
        </w:rPr>
        <w:t>: duz@ore.edu.pl</w:t>
      </w:r>
      <w:r>
        <w:t xml:space="preserve"> przy wykorzystaniu formularza szacowanych kosztów, który stanowi załącznik nr 1 do pisma. </w:t>
      </w:r>
    </w:p>
    <w:p w:rsidR="00A058C7" w:rsidRDefault="00945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Ogólne informacje o projekcie</w:t>
      </w:r>
    </w:p>
    <w:p w:rsidR="00A058C7" w:rsidRDefault="00945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Projekt pozakonkursowy </w:t>
      </w:r>
      <w:r>
        <w:rPr>
          <w:b/>
          <w:i/>
          <w:color w:val="000000"/>
        </w:rPr>
        <w:t>„Tworzenie e-zasobów do kształcenia zawodowego” współfinansowany ze środków Europejskiego Funduszu Społecznego w ramach Działania 2.15: Kształcenie i szkolenie zawodowe dostosowane do potrzeb zmieniającej się gospodarki</w:t>
      </w:r>
      <w:r>
        <w:rPr>
          <w:color w:val="000000"/>
        </w:rPr>
        <w:t xml:space="preserve"> ma za zadanie:</w:t>
      </w:r>
    </w:p>
    <w:p w:rsidR="00A058C7" w:rsidRDefault="009454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wypracowanie koncepcji</w:t>
      </w:r>
      <w:r w:rsidR="00B704AD">
        <w:rPr>
          <w:color w:val="000000"/>
        </w:rPr>
        <w:t>,</w:t>
      </w:r>
      <w:r>
        <w:rPr>
          <w:color w:val="000000"/>
        </w:rPr>
        <w:t xml:space="preserve"> w tym założeń do konkursów oraz standardów umożliwiających wykonanie 800 e-zasobów do kształcenia zawodowego przez Wykonawców wyłonionych </w:t>
      </w:r>
      <w:r>
        <w:rPr>
          <w:color w:val="000000"/>
          <w:highlight w:val="white"/>
        </w:rPr>
        <w:t xml:space="preserve">w ramach projektów konkursowych ogłaszanych przez Ministerstwo Edukacji Narodowej, </w:t>
      </w:r>
    </w:p>
    <w:p w:rsidR="00A058C7" w:rsidRDefault="009454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nadzór merytoryczny nad tworzonymi w ramach tych projektów e-zasobami oraz pozostałymi produktami projektów konkursowych,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odbiór </w:t>
      </w:r>
      <w:r>
        <w:rPr>
          <w:b/>
        </w:rPr>
        <w:t>201</w:t>
      </w:r>
      <w:r>
        <w:rPr>
          <w:b/>
          <w:color w:val="000000"/>
        </w:rPr>
        <w:t xml:space="preserve"> programów nauczania dla umiejętności dodatkowych.</w:t>
      </w:r>
    </w:p>
    <w:p w:rsidR="00A058C7" w:rsidRDefault="009454CA">
      <w:pPr>
        <w:ind w:left="360"/>
        <w:jc w:val="both"/>
      </w:pPr>
      <w:r>
        <w:t xml:space="preserve">W wyniku projektów realizowanych w ramach konkursu </w:t>
      </w:r>
      <w:r>
        <w:rPr>
          <w:b/>
          <w:color w:val="000000"/>
          <w:highlight w:val="white"/>
        </w:rPr>
        <w:t>nr </w:t>
      </w:r>
      <w:r>
        <w:rPr>
          <w:b/>
          <w:highlight w:val="white"/>
        </w:rPr>
        <w:t>POWR.02.15.00-IP.02-00-001/21</w:t>
      </w:r>
      <w:r>
        <w:rPr>
          <w:b/>
          <w:color w:val="000000"/>
          <w:highlight w:val="white"/>
        </w:rPr>
        <w:t xml:space="preserve"> pn. Opracowanie programów nauczania do umiejętności dodatkowych dla zawodów – II etap (DUZ II)</w:t>
      </w:r>
      <w:r>
        <w:t xml:space="preserve"> </w:t>
      </w:r>
      <w:r>
        <w:rPr>
          <w:color w:val="000000"/>
        </w:rPr>
        <w:t>opracowane zostaną dodatkowe umiejętności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zawodowe w zakresie wybranych zawodów szkolnictwa branżowego, dla których określone zostaną efekty kształcenia i kryteria weryfikacji tych efektów, wraz z programami ich nauczania.</w:t>
      </w:r>
    </w:p>
    <w:p w:rsidR="00A058C7" w:rsidRDefault="009454CA">
      <w:pPr>
        <w:ind w:left="360"/>
        <w:jc w:val="both"/>
      </w:pPr>
      <w:r>
        <w:t xml:space="preserve">W drugim etapie konkursu </w:t>
      </w:r>
      <w:r>
        <w:rPr>
          <w:b/>
          <w:color w:val="000000"/>
          <w:highlight w:val="white"/>
        </w:rPr>
        <w:t>pn. Opracowanie programów nauczania do umiejętności dodatkowych dla zawodów</w:t>
      </w:r>
      <w:r>
        <w:t xml:space="preserve"> </w:t>
      </w:r>
      <w:r>
        <w:rPr>
          <w:b/>
          <w:highlight w:val="white"/>
        </w:rPr>
        <w:t xml:space="preserve">– II etap (DUZ II) </w:t>
      </w:r>
      <w:r>
        <w:t>wzięto pod uwagę</w:t>
      </w:r>
      <w:r>
        <w:rPr>
          <w:b/>
        </w:rPr>
        <w:t xml:space="preserve"> 21 branż</w:t>
      </w:r>
      <w:r>
        <w:t xml:space="preserve">:  audiowizualna, poligraficzna, ceramiczno-szklarska, chemiczna, </w:t>
      </w:r>
      <w:proofErr w:type="spellStart"/>
      <w:r>
        <w:t>drzewno</w:t>
      </w:r>
      <w:proofErr w:type="spellEnd"/>
      <w:r>
        <w:t>-meblarska, ekonomiczno-administracyjna, handlowa, elektroenergetyczna, metalurgiczna, fryzjersko-kosmetyczna, przemysłu mody, hotelarsko-gastronomiczno-turystyczna, spożywcza, opieki zdrowotnej, pomocy społecznej, ochrony i bezpieczeństwa osób i mienia, ogrodnicza, rolno-hodowlana, leśna, rybacka, transportu wodnego.</w:t>
      </w:r>
    </w:p>
    <w:p w:rsidR="00A058C7" w:rsidRDefault="009454CA">
      <w:pPr>
        <w:ind w:left="360"/>
        <w:jc w:val="both"/>
      </w:pPr>
      <w:r>
        <w:t>W celu odbioru 201 programów nauczania do umiejętności dodatkowych Zamawiający powoła</w:t>
      </w:r>
      <w:r>
        <w:rPr>
          <w:b/>
        </w:rPr>
        <w:t xml:space="preserve"> ekspertów ds. kształcenia zawodowego,</w:t>
      </w:r>
      <w:r>
        <w:t xml:space="preserve"> reprezentujących branże wyodrębnione w ramach szkolnictwa zawodowego (zgodnie z zapisami w Rozporządzeniu Ministra Edukacji Narodowej z dnia 15 lutego 2019 r. w sprawie ogólnych celów i zadań kształcenia w zawodach szkolnictwa branżowego oraz klasyfikacji zawodów szkolnictwa branżowego (Dz.U z 2019 r. poz.316)).</w:t>
      </w:r>
    </w:p>
    <w:p w:rsidR="00A058C7" w:rsidRDefault="00945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Przedm</w:t>
      </w:r>
      <w:r>
        <w:rPr>
          <w:b/>
        </w:rPr>
        <w:t>iot szacowania</w:t>
      </w:r>
    </w:p>
    <w:p w:rsidR="00A058C7" w:rsidRDefault="009454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7070"/>
          <w:tab w:val="left" w:pos="7243"/>
        </w:tabs>
        <w:spacing w:after="0"/>
        <w:jc w:val="both"/>
      </w:pPr>
      <w:r>
        <w:t xml:space="preserve">Przedmiotem </w:t>
      </w:r>
      <w:r>
        <w:rPr>
          <w:b/>
        </w:rPr>
        <w:t xml:space="preserve">szacowania </w:t>
      </w:r>
      <w:r>
        <w:t xml:space="preserve">jest weryfikacja/recenzja i </w:t>
      </w:r>
      <w:r>
        <w:rPr>
          <w:highlight w:val="white"/>
        </w:rPr>
        <w:t>odbiór</w:t>
      </w:r>
      <w:r>
        <w:t xml:space="preserve"> programów nauczania do umiejętności dodatkowych dla wskazanych zawodów w ramach branży następujących zadań:</w:t>
      </w:r>
    </w:p>
    <w:p w:rsidR="00A058C7" w:rsidRDefault="009454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7070"/>
          <w:tab w:val="left" w:pos="7243"/>
        </w:tabs>
        <w:spacing w:after="120"/>
        <w:jc w:val="both"/>
      </w:pPr>
      <w:r>
        <w:rPr>
          <w:b/>
        </w:rPr>
        <w:t>Zadanie 1</w:t>
      </w:r>
      <w:r>
        <w:t xml:space="preserve"> – Wykonawca w ramach realizacji zadania 1 zobowiązany jest do weryfikacji/recenzji</w:t>
      </w:r>
      <w:r>
        <w:rPr>
          <w:highlight w:val="white"/>
        </w:rPr>
        <w:t xml:space="preserve"> wersji wstępnej</w:t>
      </w:r>
      <w:r>
        <w:t xml:space="preserve"> </w:t>
      </w:r>
      <w:r>
        <w:lastRenderedPageBreak/>
        <w:t xml:space="preserve">programów nauczania do dodatkowych umiejętności zawodowych przygotowanej zgodnie z kryteriami oceny programów nauczania do dodatkowych umiejętności zawodowych oraz wytycznymi przekazanymi przez Zamawiającego. Następnie Wykonawca zobowiązany jest do przekazania swoich uwag/opinii do I wersji zgodnie z harmonogramem przekazanym przez Zamawiającego. Zadanie to realizowane będzie on-line na platformach wskazanych przez Zamawiającego, w tym m.in. platforma </w:t>
      </w:r>
      <w:hyperlink r:id="rId9">
        <w:r>
          <w:rPr>
            <w:color w:val="0000FF"/>
            <w:u w:val="single"/>
          </w:rPr>
          <w:t>https://moodle.ore.edu.pl/</w:t>
        </w:r>
      </w:hyperlink>
      <w:r>
        <w:t xml:space="preserve"> oraz z wykorzystaniem innych środków komunikacji, np. mailowo, telefonicznie. </w:t>
      </w:r>
    </w:p>
    <w:p w:rsidR="00A058C7" w:rsidRDefault="009454CA">
      <w:pPr>
        <w:spacing w:before="120" w:after="0"/>
        <w:jc w:val="both"/>
      </w:pPr>
      <w:r>
        <w:rPr>
          <w:b/>
        </w:rPr>
        <w:t>Zadanie 2</w:t>
      </w:r>
      <w:r>
        <w:t xml:space="preserve"> </w:t>
      </w:r>
      <w:r w:rsidR="00B704AD">
        <w:t>–</w:t>
      </w:r>
      <w:r>
        <w:t xml:space="preserve"> Wykonawca w ramach realizacji zadania 2 zobowiązany jest do weryfikacji/recenzji wraz z rekomendacją dotyczącą odbioru ostatecznej wersji programów nauczania do dodatkowych umiejętności zawodowych i przygotowanej zgodnie z kryteriami oceny oraz wytycznymi przekazanymi przez Zamawiającego  w terminie wynikającym z obowiązującego harmonogramu. Efektem tego zadania jest pozytywna ocena i akceptacja ostatecznej wersji programu. Zadanie realizowane będzie on-line na platformach wskazanych przez Zamawiającego, w tym m.in. platforma </w:t>
      </w:r>
      <w:hyperlink r:id="rId10">
        <w:r>
          <w:rPr>
            <w:color w:val="0000FF"/>
            <w:u w:val="single"/>
          </w:rPr>
          <w:t>https://moodle.ore.edu.pl/</w:t>
        </w:r>
      </w:hyperlink>
      <w:r>
        <w:t xml:space="preserve"> oraz z wykorzystaniem innych środków komunikacji, np. mailowo, telefonicznie.</w:t>
      </w:r>
    </w:p>
    <w:p w:rsidR="00A058C7" w:rsidRDefault="009454CA">
      <w:pPr>
        <w:spacing w:before="120" w:after="0"/>
        <w:jc w:val="both"/>
      </w:pPr>
      <w:r>
        <w:t xml:space="preserve">Zamawiający zorganizuje spotkanie on-line na platformie </w:t>
      </w:r>
      <w:hyperlink r:id="rId11">
        <w:r>
          <w:rPr>
            <w:color w:val="0000FF"/>
            <w:u w:val="single"/>
          </w:rPr>
          <w:t>https://moodle.ore.edu.pl/</w:t>
        </w:r>
      </w:hyperlink>
      <w:r>
        <w:t>, o terminie którego Zamawiający poinformuje Wykonawcę co najmniej z tygodniowym wyprzedzeniem. Celem spotkania jest szczegółowe zapoznanie Wykonawcy  z zadaniami wynikającymi z przedmiotu zamówienia oraz zasadami współpracy i pracy (kryteria oceny, wytyczne).</w:t>
      </w:r>
    </w:p>
    <w:p w:rsidR="00A058C7" w:rsidRDefault="009454CA">
      <w:pPr>
        <w:spacing w:after="0"/>
        <w:jc w:val="both"/>
      </w:pPr>
      <w:r>
        <w:rPr>
          <w:b/>
        </w:rPr>
        <w:t>Termin realizacji:</w:t>
      </w:r>
      <w:r>
        <w:t xml:space="preserve"> styczeń 2022 roku </w:t>
      </w:r>
      <w:r w:rsidR="00B704AD">
        <w:t>–</w:t>
      </w:r>
      <w:r>
        <w:t xml:space="preserve"> październik 2022 roku (termin realizacji zależy od branży i może ulec zmianie)</w:t>
      </w:r>
    </w:p>
    <w:p w:rsidR="00A058C7" w:rsidRDefault="009454CA">
      <w:pPr>
        <w:jc w:val="both"/>
      </w:pPr>
      <w:r>
        <w:rPr>
          <w:b/>
        </w:rPr>
        <w:t>Forma zatrudnienia:</w:t>
      </w:r>
      <w:r>
        <w:t xml:space="preserve"> umowa o dzieło </w:t>
      </w:r>
    </w:p>
    <w:p w:rsidR="00A058C7" w:rsidRDefault="009454CA">
      <w:pPr>
        <w:spacing w:before="240" w:after="240" w:line="360" w:lineRule="auto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Informujemy, że niniejsze pismo nie stanowi zapytania ofertowego w myśl przepisów ustawy prawo zamówień publicznych ani kodeksu cywilnego, służy jedynie rozpoznaniu rynku.</w:t>
      </w:r>
    </w:p>
    <w:p w:rsidR="00A058C7" w:rsidRDefault="009454CA">
      <w:pPr>
        <w:spacing w:after="0"/>
        <w:jc w:val="both"/>
        <w:rPr>
          <w:b/>
        </w:rPr>
      </w:pPr>
      <w:r>
        <w:rPr>
          <w:b/>
        </w:rPr>
        <w:t>Klauzula informacyjna:</w:t>
      </w:r>
    </w:p>
    <w:p w:rsidR="00A058C7" w:rsidRDefault="009454CA">
      <w:pPr>
        <w:spacing w:after="0"/>
        <w:jc w:val="both"/>
      </w:pPr>
      <w: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:rsidR="00A058C7" w:rsidRDefault="00945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Administratorem danych osobowych Wykonawcy jest minister właściwy do spraw rozwoju regionalnego, pełniący funkcję Instytucji Zarządzającej dla Programu Operacyjnego Wiedza Edukacja Rozwój 2014-2020, z siedzibą przy ul. Wspólnej 2/4 w Warszawie (00-926). Z Administratorem danych można się skontaktować poprzez adres e-mailowy: kancelaria@miir.gov.pl lub pisemnie przekazując korespondencję na adres siedziby Administratora.</w:t>
      </w:r>
    </w:p>
    <w:p w:rsidR="00A058C7" w:rsidRDefault="00945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Administrator wyznaczył inspektora ochrony danych, z którym można się skontaktować poprzez e-mail: iod@miir.gov.pl lub pisemnie przekazując korespondencję na adres siedziby Administratora. Kontakt z inspektorem ochrony danych Ośrodka Rozwoju Edukacji w Warszawie możliwy jest poprzez e-mail: iod@ore.edu.pl </w:t>
      </w:r>
    </w:p>
    <w:p w:rsidR="00A058C7" w:rsidRDefault="00945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Przetwarzanie danych osobowych Wykonawcy w ramach Programu Operacyjnego Wiedza Edukacja Rozwój 2014-2020 odbywa się  na podstawie obowiązujących przepisów prawa w następujących celach:</w:t>
      </w:r>
    </w:p>
    <w:p w:rsidR="00A058C7" w:rsidRDefault="00945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color w:val="000000"/>
        </w:rPr>
      </w:pPr>
      <w:r>
        <w:rPr>
          <w:color w:val="000000"/>
        </w:rPr>
        <w:t>aplikowanie o środki unijne i realizacja projektów, w szczególności potwierdzanie kwalifikowalności wydatków, udzielanie wsparcia uczestnikom projektów, ewaluacji, monitoringu, kontroli, audytu, sprawozdawczości oraz działań informacyjno</w:t>
      </w:r>
      <w:r>
        <w:t>-</w:t>
      </w:r>
      <w:r>
        <w:rPr>
          <w:color w:val="000000"/>
        </w:rPr>
        <w:t>promocyjnych, w ramach Programu Operacyjnego Wiedza Edukacja Rozwój 2014-2020,</w:t>
      </w:r>
    </w:p>
    <w:p w:rsidR="00A058C7" w:rsidRDefault="00945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color w:val="000000"/>
        </w:rPr>
      </w:pPr>
      <w:r>
        <w:rPr>
          <w:color w:val="000000"/>
        </w:rPr>
        <w:t>zapewnienie realizacji obowiązku informacyjnego dotyczącego przekazywania do publicznej wiadomości informacji o podmiotach uzyskujących wsparcie z Programu Operacyjnego Wiedza Edukacja Rozwój 2014-2020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t>Podanie danych jest wymogiem niezbędnym do realizacji celu, o którym mowa w pkt. 3. Konsekwencje niepodania danych osobowych wynikają z przepisów prawa w tym uniemożliwiają udział w projekcie realizowanym w ramach Programu Operacyjnego Wiedza Edukacja Rozwój 2014-2020. .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lastRenderedPageBreak/>
        <w:t>Dane osobowe Wykonawcy zostały powierzone Instytucji Pośredniczącej Ministerstwo Edukacji Narodowej Departament Funduszy Strukturalnych oraz beneficjentowi realizującemu projekt którym jest Ośrodek Rozwoju Edukacji z siedzibą przy Al. Ujazdowskich 28 w Warszawie (00-478). Dane osobowe mogą zostać również powierzone specjalistycznym firmom, realizującym na zlecenie Instytucji Zarządzającej, Instytucji Pośredniczącej oraz beneficjenta ewaluacje, kontrole i audyty w ramach Programu Operacyjnego Wiedza Edukacja Rozwój 2014-2020.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t>Odbiorcami danych osobowych Wykonawcy będą podmioty upoważnione do ich otrzymania na podstawie obowiązujących przepisów prawa oraz podmioty świadczące usługi na rzecz administratora;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t>Dane będą przechowywane przez okres niezbędny do realizacji celu, o którym mowa w pkt. 3, do momentu wygaśnięcia obowiązku przechowywania danych wynikającego z przepisów prawa.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t>Dane Wykonawcy nie będą podlegały zautomatyzowanemu podejmowaniu decyzji i nie będą profilowane.</w:t>
      </w:r>
    </w:p>
    <w:p w:rsidR="00A058C7" w:rsidRDefault="009454CA">
      <w:pPr>
        <w:numPr>
          <w:ilvl w:val="0"/>
          <w:numId w:val="3"/>
        </w:numPr>
        <w:spacing w:after="0"/>
        <w:jc w:val="both"/>
      </w:pPr>
      <w:r>
        <w:t>Dane osobowe Wykonawcy nie będą przekazywane do państwa trzeciego.</w:t>
      </w:r>
    </w:p>
    <w:p w:rsidR="00A058C7" w:rsidRDefault="009454CA">
      <w:r>
        <w:t>W związku z przetwarzaniem danych osobowych, Wykonawcy przysługują następujące uprawnienia: prawo dostępu do swoich danych osobowych, prawo żądania ich sprostowania lub ograniczenia ich przetwarzania oraz prawo wniesienia skargi do organu nadzorczego którym jest Prezes Urzędu Ochrony Danych Osobowych.</w:t>
      </w:r>
    </w:p>
    <w:p w:rsidR="00A058C7" w:rsidRDefault="00A05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7070"/>
          <w:tab w:val="left" w:pos="7243"/>
        </w:tabs>
        <w:spacing w:after="0"/>
        <w:ind w:left="720"/>
        <w:jc w:val="both"/>
        <w:rPr>
          <w:i/>
          <w:color w:val="000000"/>
          <w:highlight w:val="green"/>
        </w:rPr>
      </w:pPr>
    </w:p>
    <w:sectPr w:rsidR="00A058C7">
      <w:headerReference w:type="default" r:id="rId12"/>
      <w:footerReference w:type="default" r:id="rId13"/>
      <w:pgSz w:w="11906" w:h="16838"/>
      <w:pgMar w:top="720" w:right="720" w:bottom="720" w:left="720" w:header="708" w:footer="1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3B" w:rsidRDefault="0013603B">
      <w:pPr>
        <w:spacing w:after="0" w:line="240" w:lineRule="auto"/>
      </w:pPr>
      <w:r>
        <w:separator/>
      </w:r>
    </w:p>
  </w:endnote>
  <w:endnote w:type="continuationSeparator" w:id="0">
    <w:p w:rsidR="0013603B" w:rsidRDefault="001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C7" w:rsidRDefault="009454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7219" cy="726782"/>
          <wp:effectExtent l="0" t="0" r="0" b="0"/>
          <wp:docPr id="12" name="image1.png" descr="https://efs.men.gov.pl/wp-content/themes/power/assets/images/f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efs.men.gov.pl/wp-content/themes/power/assets/images/fe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219" cy="7267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3B" w:rsidRDefault="0013603B">
      <w:pPr>
        <w:spacing w:after="0" w:line="240" w:lineRule="auto"/>
      </w:pPr>
      <w:r>
        <w:separator/>
      </w:r>
    </w:p>
  </w:footnote>
  <w:footnote w:type="continuationSeparator" w:id="0">
    <w:p w:rsidR="0013603B" w:rsidRDefault="0013603B">
      <w:pPr>
        <w:spacing w:after="0" w:line="240" w:lineRule="auto"/>
      </w:pPr>
      <w:r>
        <w:continuationSeparator/>
      </w:r>
    </w:p>
  </w:footnote>
  <w:footnote w:id="1">
    <w:p w:rsidR="00A058C7" w:rsidRDefault="00945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8"/>
          <w:szCs w:val="18"/>
        </w:rPr>
        <w:t>Dodatkowe umiejętności zawodowe</w:t>
      </w:r>
      <w:r>
        <w:rPr>
          <w:color w:val="000000"/>
          <w:sz w:val="18"/>
          <w:szCs w:val="18"/>
        </w:rPr>
        <w:t xml:space="preserve"> – należy rozumieć jako umiejętności wykraczające poza podstawę programową kształcenia w zawodzie szkolnictwa branżowego, których nabycie przez uczniów w trakcie nauki w szkole lub słuchaczy kursów umiejętności zawodowych zwiększa ich szanse na przyszłe zatrudnienie w danym zawodzie, zawierające zestawy celów kształcenia i treści nauczania opisanych w formie oczekiwanych efektów kształcenia: wiedzy, umiejętności zawodowych oraz kompetencji personalnych i społecznych w odniesieniu do tych umiejętności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C7" w:rsidRDefault="00A058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FEC"/>
    <w:multiLevelType w:val="multilevel"/>
    <w:tmpl w:val="6B32C93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8095F"/>
    <w:multiLevelType w:val="multilevel"/>
    <w:tmpl w:val="4DBCA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6F7"/>
    <w:multiLevelType w:val="multilevel"/>
    <w:tmpl w:val="5FFA6B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BC5CEF"/>
    <w:multiLevelType w:val="multilevel"/>
    <w:tmpl w:val="03FAD3C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604F1C"/>
    <w:multiLevelType w:val="multilevel"/>
    <w:tmpl w:val="6C8E1C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A010BF"/>
    <w:multiLevelType w:val="multilevel"/>
    <w:tmpl w:val="5B94C7B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C7"/>
    <w:rsid w:val="0013603B"/>
    <w:rsid w:val="009454CA"/>
    <w:rsid w:val="009B78CE"/>
    <w:rsid w:val="00A058C7"/>
    <w:rsid w:val="00B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A2768-DD42-4C49-A417-0A49D19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2"/>
    <w:next w:val="Normalny2"/>
    <w:rsid w:val="001356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2"/>
    <w:next w:val="Normalny2"/>
    <w:rsid w:val="001356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1356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1356B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1356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1356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1356B5"/>
  </w:style>
  <w:style w:type="table" w:customStyle="1" w:styleId="TableNormal1">
    <w:name w:val="Table Normal"/>
    <w:rsid w:val="001356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1356B5"/>
  </w:style>
  <w:style w:type="table" w:customStyle="1" w:styleId="TableNormal2">
    <w:name w:val="Table Normal"/>
    <w:rsid w:val="001356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99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99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character" w:customStyle="1" w:styleId="tl8wme">
    <w:name w:val="tl8wme"/>
    <w:basedOn w:val="Domylnaczcionkaakapitu"/>
    <w:rsid w:val="00436E60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1356B5"/>
    <w:tblPr>
      <w:tblStyleRowBandSize w:val="1"/>
      <w:tblStyleColBandSize w:val="1"/>
    </w:tblPr>
  </w:style>
  <w:style w:type="table" w:customStyle="1" w:styleId="a0">
    <w:basedOn w:val="TableNormal2"/>
    <w:rsid w:val="001356B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ore.edu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odle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ore.edu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cmfAKQc2ANhanaP+jUwJT1B4Aw==">AMUW2mVgKFP+h4DUimBlFZuTvpqFt0ayKOwbg7iEmXx/MihM3KkutDetUvc+0AK0YxKHEI/wVTUYgeamj4prxOh9H94QW8V6H18a5BYFYElickFgMUK5Hqoafzt7hiERJ81kUvhMzYVWeL9099iJBwwWPEKD/hiZZM8wyUFH9ppSwJyraB8aqDUelWH5XAIDD2wen2/c2kS0welHnz3A2QQNjujKspO9VqTfeAgO+DETm3ipT09gHQP6nbjp/0jbAKYZagMOfOsahRwwrNFTrmzprhHqFYpFYw2gnG6qDSfzPXpK7x3nCMPkgv3TZBui4TsLAjt+PawXuNRqipV0bAl2QakTRZD5xgqmiekIIzR2/A1Wln079BuD0UY9rbmHDySw2OhzzZ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Ośrodek Rozwoju Edukacji</cp:lastModifiedBy>
  <cp:revision>2</cp:revision>
  <dcterms:created xsi:type="dcterms:W3CDTF">2021-12-29T12:43:00Z</dcterms:created>
  <dcterms:modified xsi:type="dcterms:W3CDTF">2021-12-29T12:43:00Z</dcterms:modified>
</cp:coreProperties>
</file>