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D5" w:rsidRDefault="007A5AD5">
      <w:pPr>
        <w:pStyle w:val="Standard"/>
        <w:spacing w:after="0" w:line="240" w:lineRule="auto"/>
        <w:ind w:left="5812"/>
        <w:jc w:val="both"/>
        <w:rPr>
          <w:rFonts w:eastAsia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7A5AD5" w:rsidRDefault="00F60851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>
            <wp:extent cx="5756760" cy="892079"/>
            <wp:effectExtent l="0" t="0" r="0" b="32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760" cy="892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AD5" w:rsidRDefault="00F60851">
      <w:pPr>
        <w:pStyle w:val="Standard"/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ZAPYTANIE OFERTOWE nr 50/ZO/2021</w:t>
      </w:r>
    </w:p>
    <w:p w:rsidR="007A5AD5" w:rsidRDefault="007A5AD5">
      <w:pPr>
        <w:pStyle w:val="Standard"/>
        <w:spacing w:after="0"/>
        <w:jc w:val="center"/>
        <w:rPr>
          <w:rFonts w:eastAsia="Calibri" w:cs="Times New Roman"/>
          <w:b/>
        </w:rPr>
      </w:pPr>
    </w:p>
    <w:p w:rsidR="007A5AD5" w:rsidRDefault="00F60851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I. Zamawiający:</w:t>
      </w:r>
    </w:p>
    <w:p w:rsidR="007A5AD5" w:rsidRDefault="00F60851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7A5AD5" w:rsidRDefault="00F60851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7A5AD5" w:rsidRDefault="00F60851">
      <w:pPr>
        <w:pStyle w:val="Standard"/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7A5AD5" w:rsidRDefault="00F60851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zwraca się do Państwa z zapytaniem ofertowym na:</w:t>
      </w:r>
    </w:p>
    <w:p w:rsidR="007A5AD5" w:rsidRDefault="00F60851">
      <w:pPr>
        <w:pStyle w:val="Standard"/>
        <w:spacing w:line="360" w:lineRule="auto"/>
        <w:jc w:val="both"/>
      </w:pPr>
      <w:r>
        <w:rPr>
          <w:rFonts w:eastAsia="Calibri" w:cs="Times New Roman"/>
        </w:rPr>
        <w:t>Weryfikację (dokonanie oceny eksperckiej) i odbiór adaptacji podręczników dostosowanych do potrzeb uczniów: słabowidzących w druku powiększonym i niewidomych w systemie Braille’a, uczęszczających do klasy III szkoły ponadpodstawowej.</w:t>
      </w:r>
    </w:p>
    <w:p w:rsidR="007A5AD5" w:rsidRDefault="00F60851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 nadzorująca realizację zamówienia ze strony Zamawiającego:</w:t>
      </w:r>
    </w:p>
    <w:p w:rsidR="007A5AD5" w:rsidRDefault="00F60851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– Zespół ds. Specjalnych Zasobów Edukacyjnych tel.22 570-83-03</w:t>
      </w:r>
    </w:p>
    <w:p w:rsidR="007A5AD5" w:rsidRDefault="00F60851">
      <w:pPr>
        <w:pStyle w:val="Standard"/>
        <w:jc w:val="both"/>
      </w:pPr>
      <w:r>
        <w:rPr>
          <w:rFonts w:eastAsia="Calibri" w:cs="Times New Roman"/>
          <w:lang w:val="en-US"/>
        </w:rPr>
        <w:t xml:space="preserve">mail: </w:t>
      </w:r>
      <w:hyperlink r:id="rId8" w:history="1">
        <w:r>
          <w:rPr>
            <w:color w:val="0000FF"/>
            <w:u w:val="single"/>
            <w:lang w:val="en-US"/>
          </w:rPr>
          <w:t>joanna.rozanska@ore.edu.pl</w:t>
        </w:r>
      </w:hyperlink>
    </w:p>
    <w:p w:rsidR="007A5AD5" w:rsidRDefault="00F60851">
      <w:pPr>
        <w:pStyle w:val="Standard"/>
        <w:jc w:val="both"/>
      </w:pPr>
      <w:r>
        <w:rPr>
          <w:rFonts w:eastAsia="Calibri" w:cs="Times New Roman"/>
          <w:b/>
        </w:rPr>
        <w:t>III. Szczegółowy opis przedmiotu Zamówienia</w:t>
      </w:r>
      <w:r>
        <w:rPr>
          <w:rFonts w:eastAsia="Calibri" w:cs="Times New Roman"/>
        </w:rPr>
        <w:t>:</w:t>
      </w:r>
      <w:r>
        <w:rPr>
          <w:rFonts w:eastAsia="Calibri" w:cs="Times New Roman"/>
        </w:rPr>
        <w:tab/>
      </w:r>
    </w:p>
    <w:p w:rsidR="007A5AD5" w:rsidRDefault="00F60851">
      <w:pPr>
        <w:pStyle w:val="Akapitzlist"/>
        <w:numPr>
          <w:ilvl w:val="0"/>
          <w:numId w:val="27"/>
        </w:numPr>
        <w:ind w:left="36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Usługa dotyczy weryfikacji eksperckiej adaptacji 8 podręczników (4 w wersji brajlowskiej i 4 w druku powiększonym) do klasy III szkoły ponadpodstawowej. Wykaz tytułów w podziale na części, rodzaj dostosowania z podaną przybliżoną liczbą stron oryginalnego podręcznika oraz datą przekazania do oceny stanowi załączniki nr 1 do zapytania ofertowego.</w:t>
      </w:r>
    </w:p>
    <w:p w:rsidR="007A5AD5" w:rsidRDefault="00F60851">
      <w:pPr>
        <w:pStyle w:val="Akapitzlist"/>
        <w:numPr>
          <w:ilvl w:val="0"/>
          <w:numId w:val="20"/>
        </w:numPr>
        <w:spacing w:line="240" w:lineRule="auto"/>
        <w:ind w:left="36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został podzielony na 5 części (zakresów tematycznych).</w:t>
      </w:r>
    </w:p>
    <w:p w:rsidR="007A5AD5" w:rsidRDefault="00F60851">
      <w:pPr>
        <w:pStyle w:val="Akapitzlist"/>
        <w:numPr>
          <w:ilvl w:val="0"/>
          <w:numId w:val="20"/>
        </w:numPr>
        <w:spacing w:line="240" w:lineRule="auto"/>
        <w:ind w:left="364" w:firstLine="0"/>
        <w:jc w:val="both"/>
      </w:pPr>
      <w:r>
        <w:rPr>
          <w:rFonts w:eastAsia="Calibri" w:cs="Times New Roman"/>
        </w:rPr>
        <w:t>Materiały do oceny eksperckiej będą przekazywane ( w zależności od zakresu tematycznego) od dnia podpisania umowy do 15 grudnia 2021 r. zgodnie z informacją zawartą w zał. nr 1.</w:t>
      </w:r>
    </w:p>
    <w:p w:rsidR="007A5AD5" w:rsidRDefault="00F60851">
      <w:pPr>
        <w:pStyle w:val="Akapitzlist"/>
        <w:numPr>
          <w:ilvl w:val="0"/>
          <w:numId w:val="20"/>
        </w:numPr>
        <w:spacing w:line="240" w:lineRule="auto"/>
        <w:ind w:left="36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przekaże Wykonawcy pliki w formie elektronicznej za pośrednictwem poczty elektronicznej:</w:t>
      </w:r>
    </w:p>
    <w:p w:rsidR="007A5AD5" w:rsidRDefault="00F60851">
      <w:pPr>
        <w:pStyle w:val="Akapitzlist"/>
        <w:numPr>
          <w:ilvl w:val="0"/>
          <w:numId w:val="12"/>
        </w:numPr>
        <w:jc w:val="both"/>
      </w:pPr>
      <w:r>
        <w:rPr>
          <w:rFonts w:eastAsia="Calibri" w:cs="Times New Roman"/>
        </w:rPr>
        <w:t>dla uczniów niewidomych: jako dokument typu „</w:t>
      </w:r>
      <w:proofErr w:type="spellStart"/>
      <w:r>
        <w:rPr>
          <w:rFonts w:eastAsia="Calibri" w:cs="Times New Roman"/>
        </w:rPr>
        <w:t>brail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ready</w:t>
      </w:r>
      <w:proofErr w:type="spellEnd"/>
      <w:r>
        <w:rPr>
          <w:rFonts w:eastAsia="Calibri" w:cs="Times New Roman"/>
        </w:rPr>
        <w:t xml:space="preserve"> format” (rozszerzenie </w:t>
      </w:r>
      <w:proofErr w:type="spellStart"/>
      <w:r>
        <w:rPr>
          <w:rFonts w:eastAsia="Calibri" w:cs="Times New Roman"/>
        </w:rPr>
        <w:t>brf</w:t>
      </w:r>
      <w:proofErr w:type="spellEnd"/>
      <w:r>
        <w:rPr>
          <w:rFonts w:eastAsia="Calibri" w:cs="Times New Roman"/>
        </w:rPr>
        <w:t>) i/lub w wersji umożliwiającej odczyt za pomocą programów odczytu ekranu przekazywanej jako dokument MS Word,</w:t>
      </w:r>
    </w:p>
    <w:p w:rsidR="007A5AD5" w:rsidRDefault="00F60851">
      <w:pPr>
        <w:pStyle w:val="Akapitzlist"/>
        <w:numPr>
          <w:ilvl w:val="0"/>
          <w:numId w:val="12"/>
        </w:numPr>
        <w:jc w:val="both"/>
      </w:pPr>
      <w:r>
        <w:rPr>
          <w:rFonts w:eastAsia="Calibri" w:cs="Times New Roman"/>
        </w:rPr>
        <w:t>dla uczniów słabowidzących jako dokument w formacie PDF.</w:t>
      </w:r>
    </w:p>
    <w:p w:rsidR="007A5AD5" w:rsidRDefault="00F60851">
      <w:pPr>
        <w:pStyle w:val="Akapitzlist"/>
        <w:numPr>
          <w:ilvl w:val="0"/>
          <w:numId w:val="20"/>
        </w:numPr>
        <w:spacing w:line="240" w:lineRule="auto"/>
        <w:jc w:val="both"/>
      </w:pPr>
      <w:r>
        <w:rPr>
          <w:rFonts w:eastAsia="Calibri" w:cs="Times New Roman"/>
        </w:rPr>
        <w:t>Odbiór wykonanych materiałów edukacyjnych będzie dokonywany w formie pisemnej przez ekspertów w terminie 5–8 dni ( w zależności od ilości otrzymanych materiałów) od momentu otrzymania plików, w oparciu o analizę zgodności wykonania pracy z zasadami adaptacji</w:t>
      </w:r>
      <w:r>
        <w:t xml:space="preserve"> </w:t>
      </w:r>
      <w:r>
        <w:rPr>
          <w:rFonts w:eastAsia="Calibri" w:cs="Times New Roman"/>
        </w:rPr>
        <w:t>podręczników dla niewidomych i słabowidzących, a następnie w terminie 2–3 dni do weryfikacji po naniesieniu poprawek przez Uczelnię.</w:t>
      </w:r>
    </w:p>
    <w:p w:rsidR="007A5AD5" w:rsidRDefault="00F60851">
      <w:pPr>
        <w:pStyle w:val="Akapitzlist"/>
        <w:numPr>
          <w:ilvl w:val="0"/>
          <w:numId w:val="20"/>
        </w:numPr>
        <w:spacing w:line="240" w:lineRule="auto"/>
        <w:ind w:left="36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Termin realizacji zadania: praca na podstawie umowy zlecenie do dnia 28 grudnia 2021 r.</w:t>
      </w:r>
    </w:p>
    <w:p w:rsidR="007A5AD5" w:rsidRDefault="00F60851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IV. Wymagania związane z wykonaniem zamówienia:</w:t>
      </w:r>
    </w:p>
    <w:p w:rsidR="007A5AD5" w:rsidRDefault="00F60851">
      <w:pPr>
        <w:pStyle w:val="Standard"/>
        <w:spacing w:after="16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 udzielenie Zamówienia mogą ubiegać się Wykonawcy, którzy posiadają:</w:t>
      </w:r>
    </w:p>
    <w:p w:rsidR="007A5AD5" w:rsidRDefault="00F60851">
      <w:pPr>
        <w:pStyle w:val="Akapitzlist"/>
        <w:numPr>
          <w:ilvl w:val="0"/>
          <w:numId w:val="28"/>
        </w:numPr>
        <w:spacing w:after="160" w:line="240" w:lineRule="auto"/>
        <w:ind w:left="336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wykształcenie tyflopedagogiczne/rehabilitacja wzroku,</w:t>
      </w:r>
    </w:p>
    <w:p w:rsidR="007A5AD5" w:rsidRDefault="00F60851">
      <w:pPr>
        <w:pStyle w:val="Akapitzlist"/>
        <w:numPr>
          <w:ilvl w:val="0"/>
          <w:numId w:val="24"/>
        </w:numPr>
        <w:spacing w:after="160" w:line="240" w:lineRule="auto"/>
        <w:ind w:left="336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edukacyjne w pracy z uczniami z dysfunkcją wzroku,</w:t>
      </w:r>
    </w:p>
    <w:p w:rsidR="007A5AD5" w:rsidRDefault="00F60851">
      <w:pPr>
        <w:pStyle w:val="Akapitzlist"/>
        <w:numPr>
          <w:ilvl w:val="0"/>
          <w:numId w:val="24"/>
        </w:numPr>
        <w:spacing w:after="160" w:line="240" w:lineRule="auto"/>
        <w:ind w:left="336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znajomość ujednoliconych zasad adaptacji materiałów dydaktycznych dla osób słabowidzących oraz do wersji brajlowskiej,</w:t>
      </w:r>
    </w:p>
    <w:p w:rsidR="007A5AD5" w:rsidRDefault="00F60851">
      <w:pPr>
        <w:pStyle w:val="Akapitzlist"/>
        <w:numPr>
          <w:ilvl w:val="0"/>
          <w:numId w:val="24"/>
        </w:numPr>
        <w:ind w:left="336" w:firstLine="0"/>
        <w:rPr>
          <w:rFonts w:eastAsia="Calibri" w:cs="Times New Roman"/>
        </w:rPr>
      </w:pPr>
      <w:r>
        <w:rPr>
          <w:rFonts w:eastAsia="Calibri" w:cs="Times New Roman"/>
        </w:rPr>
        <w:t>znajomość zasad adaptacji ilustracji, zdjęć i innych elementów graficznych dla potrzeb uczniów słabowidzących,</w:t>
      </w:r>
    </w:p>
    <w:p w:rsidR="007A5AD5" w:rsidRDefault="00F60851">
      <w:pPr>
        <w:pStyle w:val="Akapitzlist"/>
        <w:numPr>
          <w:ilvl w:val="0"/>
          <w:numId w:val="24"/>
        </w:numPr>
        <w:ind w:left="336" w:firstLine="0"/>
        <w:rPr>
          <w:rFonts w:eastAsia="Calibri" w:cs="Times New Roman"/>
        </w:rPr>
      </w:pPr>
      <w:r>
        <w:rPr>
          <w:rFonts w:eastAsia="Calibri" w:cs="Times New Roman"/>
        </w:rPr>
        <w:t>znajomość zasad tworzenia i adaptowania grafik dla uczniów niewidomych,</w:t>
      </w:r>
    </w:p>
    <w:p w:rsidR="007A5AD5" w:rsidRDefault="00F60851">
      <w:pPr>
        <w:pStyle w:val="Akapitzlist"/>
        <w:numPr>
          <w:ilvl w:val="0"/>
          <w:numId w:val="24"/>
        </w:numPr>
        <w:ind w:left="336" w:firstLine="0"/>
        <w:rPr>
          <w:rFonts w:eastAsia="Calibri" w:cs="Times New Roman"/>
        </w:rPr>
      </w:pPr>
      <w:r>
        <w:rPr>
          <w:rFonts w:eastAsia="Calibri" w:cs="Times New Roman"/>
        </w:rPr>
        <w:t>praktyczną znajomość brajla – przy adaptacjach dla uczniów niewidomych,</w:t>
      </w:r>
    </w:p>
    <w:p w:rsidR="007A5AD5" w:rsidRDefault="00F60851">
      <w:pPr>
        <w:pStyle w:val="Akapitzlist"/>
        <w:numPr>
          <w:ilvl w:val="0"/>
          <w:numId w:val="24"/>
        </w:numPr>
        <w:ind w:left="336" w:firstLine="0"/>
        <w:rPr>
          <w:rFonts w:eastAsia="Calibri" w:cs="Times New Roman"/>
        </w:rPr>
      </w:pPr>
      <w:r>
        <w:rPr>
          <w:rFonts w:eastAsia="Calibri" w:cs="Times New Roman"/>
        </w:rPr>
        <w:t xml:space="preserve">znajomość zasad tworzenia i adaptowania ilustracji i materiałów </w:t>
      </w:r>
      <w:proofErr w:type="spellStart"/>
      <w:r>
        <w:rPr>
          <w:rFonts w:eastAsia="Calibri" w:cs="Times New Roman"/>
        </w:rPr>
        <w:t>tyflograficznych</w:t>
      </w:r>
      <w:proofErr w:type="spellEnd"/>
      <w:r>
        <w:rPr>
          <w:rFonts w:eastAsia="Calibri" w:cs="Times New Roman"/>
        </w:rPr>
        <w:t xml:space="preserve"> dla uczniów niewidomych.</w:t>
      </w:r>
    </w:p>
    <w:p w:rsidR="007A5AD5" w:rsidRDefault="00F60851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wymagań, tj. dokumentów potwierdzających wykształcenie wyższe i/lub studia podyplomowe w zakresie związanym z wymogami realizacji ww. usługi oraz dokumentów poświadczających staż pracy w placówkach edukacyjnych.</w:t>
      </w:r>
    </w:p>
    <w:p w:rsidR="007A5AD5" w:rsidRDefault="00F60851">
      <w:pPr>
        <w:pStyle w:val="Standard"/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Wymogi dotyczące składania ofert:</w:t>
      </w:r>
    </w:p>
    <w:p w:rsidR="007A5AD5" w:rsidRDefault="00F60851">
      <w:pPr>
        <w:pStyle w:val="Standard"/>
        <w:numPr>
          <w:ilvl w:val="0"/>
          <w:numId w:val="29"/>
        </w:numPr>
        <w:spacing w:before="240" w:after="0" w:line="360" w:lineRule="auto"/>
        <w:ind w:left="357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Wykonawca może złożyć jedną ofertę.</w:t>
      </w:r>
    </w:p>
    <w:p w:rsidR="007A5AD5" w:rsidRDefault="00F60851">
      <w:pPr>
        <w:pStyle w:val="Standard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dopuszcza składanie ofert częściowych. Wykonawca może złożyć ofertę na dowolną liczbę części.</w:t>
      </w:r>
    </w:p>
    <w:p w:rsidR="007A5AD5" w:rsidRDefault="00F60851">
      <w:pPr>
        <w:pStyle w:val="Standard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Treść oferty musi odpowiadać treści zapytania ofertowego.</w:t>
      </w:r>
    </w:p>
    <w:p w:rsidR="007A5AD5" w:rsidRDefault="00F60851">
      <w:pPr>
        <w:pStyle w:val="Standard"/>
        <w:numPr>
          <w:ilvl w:val="0"/>
          <w:numId w:val="14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Wykonawca może, przed upływem terminu składania ofert, zmienić lub wycofać ofertę.</w:t>
      </w:r>
    </w:p>
    <w:p w:rsidR="007A5AD5" w:rsidRDefault="00F60851">
      <w:pPr>
        <w:pStyle w:val="Standard"/>
        <w:numPr>
          <w:ilvl w:val="0"/>
          <w:numId w:val="14"/>
        </w:numPr>
        <w:jc w:val="both"/>
      </w:pPr>
      <w:r>
        <w:rPr>
          <w:rFonts w:eastAsia="Calibri"/>
          <w:szCs w:val="20"/>
        </w:rPr>
        <w:t xml:space="preserve">Ofertę należy złożyć w formie skanu </w:t>
      </w:r>
      <w:r>
        <w:rPr>
          <w:rFonts w:eastAsia="Calibri"/>
        </w:rPr>
        <w:t>formularza ofertowego stanowiącego załącznik nr 2 do zapytania ofertowego, na adres e-mail</w:t>
      </w:r>
      <w:r>
        <w:rPr>
          <w:rFonts w:eastAsia="Calibri" w:cs="Times New Roman"/>
        </w:rPr>
        <w:t xml:space="preserve">: </w:t>
      </w:r>
      <w:hyperlink r:id="rId9" w:history="1">
        <w:r>
          <w:rPr>
            <w:rFonts w:eastAsia="Calibri" w:cs="Times New Roman"/>
          </w:rPr>
          <w:t>joanna.rozanska@ore.edu.pl</w:t>
        </w:r>
      </w:hyperlink>
      <w:r>
        <w:rPr>
          <w:rFonts w:eastAsia="Calibri"/>
        </w:rPr>
        <w:t xml:space="preserve"> w nieprzekraczalnym terminie do dnia 23 listopada 2021 r. do godziny 10.00.</w:t>
      </w:r>
    </w:p>
    <w:p w:rsidR="007A5AD5" w:rsidRDefault="00F60851">
      <w:pPr>
        <w:pStyle w:val="Standard"/>
        <w:numPr>
          <w:ilvl w:val="0"/>
          <w:numId w:val="1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Oferty złożone po terminie, o którym mowa w ust. 5 nie zostaną rozpatrzone.</w:t>
      </w:r>
    </w:p>
    <w:p w:rsidR="007A5AD5" w:rsidRDefault="00F60851">
      <w:pPr>
        <w:pStyle w:val="Standard"/>
        <w:numPr>
          <w:ilvl w:val="0"/>
          <w:numId w:val="14"/>
        </w:numPr>
        <w:jc w:val="both"/>
      </w:pPr>
      <w:r>
        <w:rPr>
          <w:rFonts w:eastAsia="Calibri"/>
          <w:szCs w:val="20"/>
        </w:rPr>
        <w:t>Oferta</w:t>
      </w:r>
      <w:r>
        <w:rPr>
          <w:rFonts w:eastAsia="Calibri"/>
          <w:b/>
          <w:szCs w:val="20"/>
        </w:rPr>
        <w:t xml:space="preserve">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>
        <w:rPr>
          <w:rFonts w:eastAsia="Calibri"/>
          <w:szCs w:val="20"/>
        </w:rPr>
        <w:t>Zalecane jest załączenie do oferty dokumentu, z którego treści wynika umocowanie do reprezentowania Wykonawcy, w tym odpisu z Krajowego Rejestru Sądowego lub informacji z Centralnej Ewidencji i Informacji o Działalności Gospodarczej albo pełnomocnictwa.</w:t>
      </w:r>
    </w:p>
    <w:p w:rsidR="007A5AD5" w:rsidRDefault="00F60851">
      <w:pPr>
        <w:pStyle w:val="Standard"/>
        <w:numPr>
          <w:ilvl w:val="0"/>
          <w:numId w:val="14"/>
        </w:numPr>
        <w:jc w:val="both"/>
      </w:pPr>
      <w:r>
        <w:rPr>
          <w:rFonts w:eastAsia="Calibri"/>
          <w:szCs w:val="20"/>
        </w:rPr>
        <w:t>Wykonawca</w:t>
      </w:r>
      <w:r>
        <w:rPr>
          <w:rFonts w:eastAsia="Calibri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7A5AD5" w:rsidRDefault="00F60851">
      <w:pPr>
        <w:pStyle w:val="Standard"/>
        <w:numPr>
          <w:ilvl w:val="0"/>
          <w:numId w:val="14"/>
        </w:numPr>
        <w:jc w:val="both"/>
      </w:pPr>
      <w:r>
        <w:rPr>
          <w:rFonts w:eastAsia="Calibri"/>
          <w:szCs w:val="20"/>
        </w:rPr>
        <w:lastRenderedPageBreak/>
        <w:t>Cena</w:t>
      </w:r>
      <w:r>
        <w:rPr>
          <w:rFonts w:eastAsia="Calibri"/>
        </w:rPr>
        <w:t xml:space="preserve"> </w:t>
      </w:r>
      <w:r>
        <w:rPr>
          <w:rFonts w:eastAsia="Calibri"/>
          <w:szCs w:val="20"/>
        </w:rPr>
        <w:t>oferty</w:t>
      </w:r>
      <w:r>
        <w:rPr>
          <w:rFonts w:eastAsia="Calibri"/>
        </w:rPr>
        <w:t xml:space="preserve"> musi zawierać wszystkie koszty związane z realizacją przedmiotu zamówienia.</w:t>
      </w:r>
    </w:p>
    <w:p w:rsidR="007A5AD5" w:rsidRDefault="00F60851">
      <w:pPr>
        <w:pStyle w:val="Standard"/>
        <w:numPr>
          <w:ilvl w:val="0"/>
          <w:numId w:val="14"/>
        </w:numPr>
        <w:spacing w:before="240"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może dokonać poprawek w ofercie wyłącznie tych, które dotyczą:</w:t>
      </w:r>
    </w:p>
    <w:p w:rsidR="007A5AD5" w:rsidRDefault="00F60851">
      <w:pPr>
        <w:pStyle w:val="Standard"/>
        <w:numPr>
          <w:ilvl w:val="0"/>
          <w:numId w:val="30"/>
        </w:numPr>
        <w:spacing w:after="0"/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oczywistych omyłek pisarskich;</w:t>
      </w:r>
    </w:p>
    <w:p w:rsidR="007A5AD5" w:rsidRDefault="00F60851">
      <w:pPr>
        <w:pStyle w:val="Standard"/>
        <w:numPr>
          <w:ilvl w:val="0"/>
          <w:numId w:val="15"/>
        </w:numPr>
        <w:spacing w:after="0"/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oczywistych omyłek rachunkowych, z uwzględnieniem konsekwencji rachunkowych dokonanych poprawek;</w:t>
      </w:r>
    </w:p>
    <w:p w:rsidR="007A5AD5" w:rsidRDefault="00F60851">
      <w:pPr>
        <w:pStyle w:val="Standard"/>
        <w:numPr>
          <w:ilvl w:val="0"/>
          <w:numId w:val="15"/>
        </w:numPr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innych omyłek polegających na niezgodności oferty z zapytaniem ofertowym lub zaproszeniem do negocjacji, niepowodujących istotnych zmian w treści oferty.</w:t>
      </w:r>
    </w:p>
    <w:p w:rsidR="007A5AD5" w:rsidRDefault="00F60851">
      <w:pPr>
        <w:pStyle w:val="Standard"/>
        <w:numPr>
          <w:ilvl w:val="0"/>
          <w:numId w:val="14"/>
        </w:numPr>
        <w:spacing w:before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informuje Wykonawców o poprawieniu omyłek wskazanych w pkt 10.</w:t>
      </w:r>
    </w:p>
    <w:p w:rsidR="007A5AD5" w:rsidRDefault="00F60851">
      <w:pPr>
        <w:pStyle w:val="Standard"/>
        <w:numPr>
          <w:ilvl w:val="0"/>
          <w:numId w:val="14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odrzuca ofertę, w szczególności jeżeli:</w:t>
      </w:r>
    </w:p>
    <w:p w:rsidR="007A5AD5" w:rsidRDefault="00F60851">
      <w:pPr>
        <w:pStyle w:val="Standard"/>
        <w:numPr>
          <w:ilvl w:val="0"/>
          <w:numId w:val="16"/>
        </w:numPr>
        <w:spacing w:after="160"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jej treść nie odpowiada treści zapytania ofertowego;</w:t>
      </w:r>
    </w:p>
    <w:p w:rsidR="007A5AD5" w:rsidRDefault="00F60851">
      <w:pPr>
        <w:pStyle w:val="Standard"/>
        <w:numPr>
          <w:ilvl w:val="0"/>
          <w:numId w:val="16"/>
        </w:numPr>
        <w:spacing w:after="160"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jej złożenie stanowi czyn nieuczciwej konkurencji w rozumieniu przepisów o zwalczaniu nieuczciwej konkurencji;</w:t>
      </w:r>
    </w:p>
    <w:p w:rsidR="007A5AD5" w:rsidRDefault="00F60851">
      <w:pPr>
        <w:pStyle w:val="Standard"/>
        <w:numPr>
          <w:ilvl w:val="0"/>
          <w:numId w:val="16"/>
        </w:numPr>
        <w:spacing w:after="160"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Wykonawca w terminie 3 dni od dnia doręczenia zawiadomienia zgłosił sprzeciw na poprawienie omyłki, o której mowa w pkt 10 </w:t>
      </w:r>
      <w:proofErr w:type="spellStart"/>
      <w:r>
        <w:rPr>
          <w:rFonts w:eastAsia="Calibri"/>
          <w:szCs w:val="20"/>
        </w:rPr>
        <w:t>ppkt</w:t>
      </w:r>
      <w:proofErr w:type="spellEnd"/>
      <w:r>
        <w:rPr>
          <w:rFonts w:eastAsia="Calibri"/>
          <w:szCs w:val="20"/>
        </w:rPr>
        <w:t>. 3) powyżej;</w:t>
      </w:r>
    </w:p>
    <w:p w:rsidR="007A5AD5" w:rsidRDefault="00F60851">
      <w:pPr>
        <w:pStyle w:val="Standard"/>
        <w:numPr>
          <w:ilvl w:val="0"/>
          <w:numId w:val="16"/>
        </w:numPr>
        <w:spacing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ceny złożonych ofert dodatkowych są takie same;</w:t>
      </w:r>
    </w:p>
    <w:p w:rsidR="007A5AD5" w:rsidRDefault="00F60851">
      <w:pPr>
        <w:pStyle w:val="Standard"/>
        <w:numPr>
          <w:ilvl w:val="0"/>
          <w:numId w:val="16"/>
        </w:numPr>
        <w:spacing w:line="24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jest niezgodna z innymi przepisami prawa.</w:t>
      </w:r>
    </w:p>
    <w:p w:rsidR="007A5AD5" w:rsidRDefault="00F60851">
      <w:pPr>
        <w:pStyle w:val="Standard"/>
        <w:numPr>
          <w:ilvl w:val="0"/>
          <w:numId w:val="14"/>
        </w:num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bada złożone oferty pod względem ich zgodności z wymaganiami określonymi w zapytaniu ofertowym.</w:t>
      </w:r>
    </w:p>
    <w:p w:rsidR="007A5AD5" w:rsidRDefault="00F60851">
      <w:pPr>
        <w:pStyle w:val="Standard"/>
        <w:numPr>
          <w:ilvl w:val="0"/>
          <w:numId w:val="14"/>
        </w:numPr>
        <w:spacing w:before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:rsidR="007A5AD5" w:rsidRDefault="00F60851">
      <w:pPr>
        <w:pStyle w:val="Standard"/>
        <w:numPr>
          <w:ilvl w:val="0"/>
          <w:numId w:val="14"/>
        </w:numPr>
        <w:jc w:val="both"/>
      </w:pPr>
      <w:r>
        <w:rPr>
          <w:rFonts w:eastAsia="Calibri"/>
          <w:szCs w:val="20"/>
        </w:rPr>
        <w:t>Wykonawca</w:t>
      </w:r>
      <w:r>
        <w:rPr>
          <w:rFonts w:eastAsia="Calibri"/>
        </w:rPr>
        <w:t xml:space="preserve"> ponosi wszelkie koszty związane z przygotowaniem oferty.</w:t>
      </w:r>
    </w:p>
    <w:p w:rsidR="007A5AD5" w:rsidRDefault="00F60851">
      <w:pPr>
        <w:pStyle w:val="Standard"/>
        <w:numPr>
          <w:ilvl w:val="0"/>
          <w:numId w:val="14"/>
        </w:num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Termin związania Wykonawcy ofertą wynosi 30 dni od terminu wskazanego w ust. 5.</w:t>
      </w:r>
    </w:p>
    <w:p w:rsidR="007A5AD5" w:rsidRDefault="00F60851">
      <w:pPr>
        <w:pStyle w:val="Standard"/>
        <w:numPr>
          <w:ilvl w:val="0"/>
          <w:numId w:val="14"/>
        </w:numPr>
        <w:spacing w:after="240"/>
        <w:ind w:left="357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zastrzega sobie możliwość unieważnienia lub zamknięcia postępowania na każdym etapie postępowania bez podania przyczyny.</w:t>
      </w:r>
    </w:p>
    <w:p w:rsidR="007A5AD5" w:rsidRDefault="00F60851">
      <w:pPr>
        <w:pStyle w:val="Standard"/>
      </w:pPr>
      <w:r>
        <w:rPr>
          <w:rFonts w:eastAsia="Calibri" w:cs="Times New Roman"/>
          <w:b/>
        </w:rPr>
        <w:t>VI. Kryterium oceny ofert</w:t>
      </w:r>
      <w:r>
        <w:rPr>
          <w:rFonts w:eastAsia="Calibri" w:cs="Times New Roman"/>
        </w:rPr>
        <w:t>:</w:t>
      </w:r>
    </w:p>
    <w:p w:rsidR="007A5AD5" w:rsidRDefault="00F60851">
      <w:pPr>
        <w:pStyle w:val="Akapitzlist"/>
        <w:numPr>
          <w:ilvl w:val="1"/>
          <w:numId w:val="14"/>
        </w:num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  <w:r>
        <w:rPr>
          <w:rFonts w:eastAsia="Calibri" w:cs="Times New Roman"/>
          <w:b/>
          <w:bCs/>
        </w:rPr>
        <w:t>cena – 100 %</w:t>
      </w:r>
    </w:p>
    <w:p w:rsidR="007A5AD5" w:rsidRDefault="00F60851">
      <w:pPr>
        <w:pStyle w:val="Akapitzlist"/>
        <w:numPr>
          <w:ilvl w:val="1"/>
          <w:numId w:val="14"/>
        </w:numPr>
      </w:pPr>
      <w:r>
        <w:rPr>
          <w:rFonts w:eastAsia="Calibri" w:cs="Times New Roman"/>
          <w:bCs/>
        </w:rPr>
        <w:t xml:space="preserve">Kryterium </w:t>
      </w:r>
      <w:r>
        <w:rPr>
          <w:rFonts w:eastAsia="Calibri" w:cs="Times New Roman"/>
          <w:b/>
          <w:bCs/>
        </w:rPr>
        <w:t xml:space="preserve">Cena (C) </w:t>
      </w:r>
      <w:r>
        <w:rPr>
          <w:rFonts w:eastAsia="Calibri" w:cs="Times New Roman"/>
          <w:bCs/>
        </w:rPr>
        <w:t>będzie oceniane na podstawie podanej przez Wykonawcę w ofercie ceny brutto wykonania zamówienia. Ocena punktowa w ramach kryterium zostanie dokonana zgodnie ze wzorem:</w:t>
      </w:r>
    </w:p>
    <w:p w:rsidR="007A5AD5" w:rsidRDefault="00F60851">
      <w:pPr>
        <w:pStyle w:val="Standard"/>
        <w:jc w:val="center"/>
      </w:pPr>
      <w:proofErr w:type="spellStart"/>
      <w:r>
        <w:t>Cn</w:t>
      </w:r>
      <w:proofErr w:type="spellEnd"/>
    </w:p>
    <w:p w:rsidR="007A5AD5" w:rsidRDefault="00F60851">
      <w:pPr>
        <w:pStyle w:val="Standard"/>
        <w:spacing w:before="120" w:after="120"/>
        <w:ind w:left="284"/>
        <w:jc w:val="center"/>
      </w:pPr>
      <w:r>
        <w:t>C = ---------------------- x 100 pkt</w:t>
      </w:r>
    </w:p>
    <w:p w:rsidR="007A5AD5" w:rsidRDefault="00F60851">
      <w:pPr>
        <w:pStyle w:val="Standard"/>
        <w:spacing w:before="120" w:after="120"/>
        <w:jc w:val="center"/>
      </w:pPr>
      <w:proofErr w:type="spellStart"/>
      <w:r>
        <w:lastRenderedPageBreak/>
        <w:t>Cb</w:t>
      </w:r>
      <w:proofErr w:type="spellEnd"/>
    </w:p>
    <w:p w:rsidR="007A5AD5" w:rsidRDefault="00F60851">
      <w:pPr>
        <w:pStyle w:val="Standard"/>
        <w:ind w:left="434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Gdzie:</w:t>
      </w:r>
    </w:p>
    <w:p w:rsidR="007A5AD5" w:rsidRDefault="00F60851">
      <w:pPr>
        <w:pStyle w:val="Standard"/>
        <w:spacing w:after="0" w:line="240" w:lineRule="auto"/>
        <w:ind w:left="437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C – liczba punktów przyznanych ocenianej ofercie za podaną cenę brutto,</w:t>
      </w:r>
    </w:p>
    <w:p w:rsidR="007A5AD5" w:rsidRDefault="00F60851">
      <w:pPr>
        <w:pStyle w:val="Standard"/>
        <w:spacing w:after="0" w:line="240" w:lineRule="auto"/>
        <w:ind w:left="437"/>
        <w:rPr>
          <w:rFonts w:eastAsia="Calibri" w:cs="Times New Roman"/>
          <w:bCs/>
        </w:rPr>
      </w:pPr>
      <w:proofErr w:type="spellStart"/>
      <w:r>
        <w:rPr>
          <w:rFonts w:eastAsia="Calibri" w:cs="Times New Roman"/>
          <w:bCs/>
        </w:rPr>
        <w:t>Cn</w:t>
      </w:r>
      <w:proofErr w:type="spellEnd"/>
      <w:r>
        <w:rPr>
          <w:rFonts w:eastAsia="Calibri" w:cs="Times New Roman"/>
          <w:bCs/>
        </w:rPr>
        <w:t xml:space="preserve"> – najniższa cena brutto wśród ocenianych ofert,</w:t>
      </w:r>
    </w:p>
    <w:p w:rsidR="007A5AD5" w:rsidRDefault="00F60851">
      <w:pPr>
        <w:pStyle w:val="Standard"/>
        <w:spacing w:after="120" w:line="240" w:lineRule="auto"/>
        <w:ind w:left="437"/>
        <w:rPr>
          <w:rFonts w:eastAsia="Calibri" w:cs="Times New Roman"/>
          <w:bCs/>
        </w:rPr>
      </w:pPr>
      <w:proofErr w:type="spellStart"/>
      <w:r>
        <w:rPr>
          <w:rFonts w:eastAsia="Calibri" w:cs="Times New Roman"/>
          <w:bCs/>
        </w:rPr>
        <w:t>Cb</w:t>
      </w:r>
      <w:proofErr w:type="spellEnd"/>
      <w:r>
        <w:rPr>
          <w:rFonts w:eastAsia="Calibri" w:cs="Times New Roman"/>
          <w:bCs/>
        </w:rPr>
        <w:t xml:space="preserve"> – cena brutto ocenianej oferty podana przez danego oferenta.</w:t>
      </w:r>
    </w:p>
    <w:p w:rsidR="007A5AD5" w:rsidRDefault="00F60851">
      <w:pPr>
        <w:pStyle w:val="Akapitzlist"/>
        <w:ind w:left="426"/>
        <w:rPr>
          <w:rFonts w:eastAsia="Calibri" w:cs="Times New Roman"/>
        </w:rPr>
      </w:pPr>
      <w:r>
        <w:rPr>
          <w:rFonts w:eastAsia="Calibri" w:cs="Times New Roman"/>
        </w:rPr>
        <w:t>3. Zamawiający wybierze ofertę z największą ilością uzyskanych punktów.</w:t>
      </w:r>
    </w:p>
    <w:p w:rsidR="007A5AD5" w:rsidRDefault="00F60851">
      <w:pPr>
        <w:pStyle w:val="Standard"/>
        <w:spacing w:before="240" w:after="120"/>
      </w:pPr>
      <w:r>
        <w:rPr>
          <w:rFonts w:eastAsia="Calibri" w:cs="Times New Roman"/>
          <w:b/>
        </w:rPr>
        <w:t xml:space="preserve">VII. </w:t>
      </w:r>
      <w:r>
        <w:rPr>
          <w:rFonts w:eastAsia="Calibri" w:cs="Arial"/>
          <w:b/>
        </w:rPr>
        <w:t>Tryb udzielania zamówienia</w:t>
      </w:r>
    </w:p>
    <w:p w:rsidR="007A5AD5" w:rsidRDefault="00F60851">
      <w:pPr>
        <w:pStyle w:val="Standard"/>
        <w:spacing w:after="120"/>
        <w:rPr>
          <w:rFonts w:eastAsia="Calibri" w:cs="Arial"/>
        </w:rPr>
      </w:pPr>
      <w:r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</w:t>
      </w:r>
    </w:p>
    <w:p w:rsidR="007A5AD5" w:rsidRDefault="00F60851">
      <w:pPr>
        <w:pStyle w:val="Standard"/>
        <w:spacing w:after="120"/>
        <w:rPr>
          <w:rFonts w:eastAsia="Calibri" w:cs="Arial"/>
          <w:b/>
        </w:rPr>
      </w:pPr>
      <w:r>
        <w:rPr>
          <w:rFonts w:eastAsia="Calibri" w:cs="Arial"/>
          <w:b/>
        </w:rPr>
        <w:t>VIII. Uwagi końcowe</w:t>
      </w:r>
    </w:p>
    <w:p w:rsidR="007A5AD5" w:rsidRDefault="00F60851">
      <w:pPr>
        <w:pStyle w:val="Akapitzlist"/>
        <w:numPr>
          <w:ilvl w:val="0"/>
          <w:numId w:val="31"/>
        </w:numPr>
        <w:spacing w:after="120"/>
        <w:ind w:left="426" w:firstLine="0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na każdym etapie postępowania bez dokonania wyboru oferty najkorzystniejszej nie podając przyczyny.</w:t>
      </w:r>
    </w:p>
    <w:p w:rsidR="007A5AD5" w:rsidRDefault="00F60851">
      <w:pPr>
        <w:pStyle w:val="Akapitzlist"/>
        <w:numPr>
          <w:ilvl w:val="0"/>
          <w:numId w:val="22"/>
        </w:numPr>
        <w:spacing w:after="120"/>
        <w:ind w:left="426" w:firstLine="0"/>
        <w:jc w:val="both"/>
        <w:rPr>
          <w:rFonts w:eastAsia="Calibri" w:cs="Arial"/>
        </w:rPr>
      </w:pPr>
      <w:r>
        <w:rPr>
          <w:rFonts w:eastAsia="Calibri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7A5AD5" w:rsidRDefault="00F60851">
      <w:pPr>
        <w:pStyle w:val="Akapitzlist"/>
        <w:numPr>
          <w:ilvl w:val="0"/>
          <w:numId w:val="22"/>
        </w:numPr>
        <w:spacing w:after="120"/>
        <w:ind w:left="426" w:firstLine="0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7A5AD5" w:rsidRDefault="00F60851">
      <w:pPr>
        <w:pStyle w:val="Akapitzlist"/>
        <w:numPr>
          <w:ilvl w:val="0"/>
          <w:numId w:val="22"/>
        </w:numPr>
        <w:spacing w:after="120"/>
        <w:ind w:left="426" w:firstLine="0"/>
        <w:jc w:val="both"/>
        <w:rPr>
          <w:rFonts w:eastAsia="Calibri" w:cs="Arial"/>
        </w:rPr>
      </w:pPr>
      <w:r>
        <w:rPr>
          <w:rFonts w:eastAsia="Calibri" w:cs="Arial"/>
        </w:rPr>
        <w:t>Ocena zgodności ofert z wymaganiami Zamawiającego przeprowadzona zostanie na podstawie analizy dokumentów i materiałów, jakie Wykonawca zawarł w swej ofercie.</w:t>
      </w:r>
    </w:p>
    <w:p w:rsidR="007A5AD5" w:rsidRDefault="00F60851">
      <w:pPr>
        <w:pStyle w:val="Akapitzlist"/>
        <w:numPr>
          <w:ilvl w:val="0"/>
          <w:numId w:val="22"/>
        </w:numPr>
        <w:spacing w:after="120"/>
        <w:ind w:left="426" w:firstLine="0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:rsidR="007A5AD5" w:rsidRDefault="00F60851">
      <w:pPr>
        <w:pStyle w:val="Standard"/>
      </w:pPr>
      <w:r>
        <w:rPr>
          <w:rFonts w:eastAsia="Calibri" w:cs="Times New Roman"/>
          <w:b/>
        </w:rPr>
        <w:t>IX.</w:t>
      </w:r>
      <w:r>
        <w:rPr>
          <w:rFonts w:eastAsia="Calibri" w:cs="Times New Roman"/>
        </w:rPr>
        <w:t xml:space="preserve"> </w:t>
      </w:r>
    </w:p>
    <w:p w:rsidR="007A5AD5" w:rsidRDefault="00F60851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Zgodnie z art. 13 ust.1 i 2 rozporządzenia Parlamentu Europejskiego i Rady (UE) 2016/679 z dnia 27 kwietnia 2016 r. (Dz. Urz. UE L 119 z 04.05.2016) , dalej „RODO” Ośrodek Rozwoju Edukacji w Warszawie informuje, że:</w:t>
      </w:r>
    </w:p>
    <w:p w:rsidR="007A5AD5" w:rsidRDefault="00F60851">
      <w:pPr>
        <w:pStyle w:val="Standard"/>
        <w:numPr>
          <w:ilvl w:val="0"/>
          <w:numId w:val="33"/>
        </w:numPr>
        <w:rPr>
          <w:rFonts w:eastAsia="Calibri" w:cs="Times New Roman"/>
        </w:rPr>
      </w:pPr>
      <w:r>
        <w:rPr>
          <w:rFonts w:eastAsia="Calibri" w:cs="Times New Roman"/>
        </w:rPr>
        <w:t>Administratorem Pani/Pana danych osobowych jest Ośrodek Rozwoju Edukacji z siedzibą w Warszawie (00-478), Aleje Ujazdowskie 28, e-mail: sekretariat@ore.edu.pl, tel. 22 345 37 00;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W sprawach dotyczących przetwarzania danych osobowych może się Pani/Pan skontaktować z Inspektorem Ochrony Danych poprzez e-mail: iod@ore.edu.pl;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Pani/Pana dane osobowe będą przechowywane przez okres 4 lat od dnia zakończenia postępowania o udzielenie zamówienia, a jeżeli czas trwania umowy przekracza 4 lata, okres </w:t>
      </w:r>
      <w:r>
        <w:rPr>
          <w:rFonts w:eastAsia="Calibri" w:cs="Times New Roman"/>
        </w:rPr>
        <w:lastRenderedPageBreak/>
        <w:t>przechowywania obejmuje cały czas trwania umowy a po jego zakończeniu czas wymagany przez przepisy powszechnie obowiązującego prawa;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Podanie danych osobowych Pani/Pana dotyczących jest dobrowolne ale niezbędne w celu wzięcia udziału w postępowaniu o udzielenie zamówienia publicznego;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Pani/Pana dane osobowe nie będą podlegały zautomatyzowanemu podejmowaniu decyzji w tym również profilowaniu;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Dane osobowe nie będą przekazywane do państwa trzeciego ani organizacji międzynarodowej;</w:t>
      </w:r>
    </w:p>
    <w:p w:rsidR="007A5AD5" w:rsidRDefault="00F60851">
      <w:pPr>
        <w:pStyle w:val="Standard"/>
        <w:numPr>
          <w:ilvl w:val="0"/>
          <w:numId w:val="32"/>
        </w:numPr>
        <w:rPr>
          <w:rFonts w:eastAsia="Calibri" w:cs="Times New Roman"/>
        </w:rPr>
      </w:pPr>
      <w:r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7A5AD5" w:rsidRDefault="00F60851">
      <w:pPr>
        <w:pStyle w:val="Standard"/>
      </w:pPr>
      <w:r>
        <w:rPr>
          <w:rFonts w:eastAsia="Calibri" w:cs="Times New Roman"/>
          <w:b/>
        </w:rPr>
        <w:t>X.</w:t>
      </w:r>
      <w:r>
        <w:rPr>
          <w:rFonts w:eastAsia="Calibri" w:cs="Times New Roman"/>
        </w:rPr>
        <w:t xml:space="preserve"> Załączniki:</w:t>
      </w:r>
    </w:p>
    <w:p w:rsidR="007A5AD5" w:rsidRDefault="00F60851">
      <w:pPr>
        <w:pStyle w:val="Akapitzlist"/>
        <w:ind w:left="630"/>
        <w:rPr>
          <w:rFonts w:eastAsia="Calibri" w:cs="Times New Roman"/>
        </w:rPr>
      </w:pPr>
      <w:r>
        <w:rPr>
          <w:rFonts w:eastAsia="Calibri" w:cs="Times New Roman"/>
        </w:rPr>
        <w:t>1. Wykaz tytułów w podziale na części, rodzaj dostosowania z podaną przybliżoną liczbą stron oryginalnego podręcznika oraz datą przekazania do oceny ;</w:t>
      </w:r>
    </w:p>
    <w:p w:rsidR="007A5AD5" w:rsidRDefault="00F60851">
      <w:pPr>
        <w:pStyle w:val="Akapitzlist"/>
        <w:ind w:left="630"/>
        <w:rPr>
          <w:rFonts w:eastAsia="Calibri" w:cs="Times New Roman"/>
        </w:rPr>
      </w:pPr>
      <w:r>
        <w:rPr>
          <w:rFonts w:eastAsia="Calibri" w:cs="Times New Roman"/>
        </w:rPr>
        <w:t>2. Formularz ofertowy;</w:t>
      </w:r>
    </w:p>
    <w:p w:rsidR="007A5AD5" w:rsidRDefault="00F60851">
      <w:pPr>
        <w:pStyle w:val="Akapitzlist"/>
        <w:spacing w:after="720"/>
        <w:ind w:left="629"/>
        <w:rPr>
          <w:rFonts w:eastAsia="Calibri" w:cs="Times New Roman"/>
        </w:rPr>
      </w:pPr>
      <w:r>
        <w:rPr>
          <w:rFonts w:eastAsia="Calibri" w:cs="Times New Roman"/>
        </w:rPr>
        <w:t>3. Wzór umowy.</w:t>
      </w:r>
    </w:p>
    <w:p w:rsidR="007A5AD5" w:rsidRDefault="00F60851">
      <w:pPr>
        <w:pStyle w:val="Standard"/>
        <w:spacing w:after="480"/>
        <w:rPr>
          <w:rFonts w:eastAsia="Calibri" w:cs="Times New Roman"/>
        </w:rPr>
      </w:pPr>
      <w:r>
        <w:rPr>
          <w:rFonts w:eastAsia="Calibri" w:cs="Times New Roman"/>
        </w:rPr>
        <w:t>sporządził: ………………………………..……………………………….</w:t>
      </w:r>
    </w:p>
    <w:p w:rsidR="007A5AD5" w:rsidRDefault="00F60851">
      <w:pPr>
        <w:pStyle w:val="Standard"/>
        <w:spacing w:after="0"/>
        <w:ind w:left="1416" w:firstLine="708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:rsidR="007A5AD5" w:rsidRDefault="00F60851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sprawdził:……………………………………………………………………</w:t>
      </w:r>
    </w:p>
    <w:p w:rsidR="007A5AD5" w:rsidRDefault="00F60851">
      <w:pPr>
        <w:pStyle w:val="Standard"/>
        <w:spacing w:after="480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A5AD5" w:rsidRDefault="00F60851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……………….……………………..</w:t>
      </w:r>
    </w:p>
    <w:p w:rsidR="007A5AD5" w:rsidRDefault="00F60851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miejscowość, data</w:t>
      </w:r>
    </w:p>
    <w:p w:rsidR="007A5AD5" w:rsidRDefault="00F60851">
      <w:pPr>
        <w:pStyle w:val="Standard"/>
        <w:spacing w:after="0" w:line="240" w:lineRule="auto"/>
        <w:ind w:left="3686" w:firstLine="708"/>
        <w:rPr>
          <w:rFonts w:eastAsia="Calibri" w:cs="Times New Roman"/>
        </w:rPr>
      </w:pPr>
      <w:r>
        <w:rPr>
          <w:rFonts w:eastAsia="Calibri" w:cs="Times New Roman"/>
        </w:rPr>
        <w:t>..…………………………………………………………………</w:t>
      </w:r>
    </w:p>
    <w:p w:rsidR="007A5AD5" w:rsidRDefault="00F60851">
      <w:pPr>
        <w:pStyle w:val="Standard"/>
        <w:spacing w:after="0" w:line="240" w:lineRule="auto"/>
        <w:ind w:left="2977" w:firstLine="709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Zatwierdzenie Kierownika Zamawiającego</w:t>
      </w:r>
    </w:p>
    <w:p w:rsidR="007A5AD5" w:rsidRDefault="00F60851">
      <w:pPr>
        <w:pStyle w:val="Standard"/>
        <w:spacing w:after="0" w:line="240" w:lineRule="auto"/>
        <w:ind w:left="2836" w:firstLine="709"/>
        <w:jc w:val="center"/>
      </w:pPr>
      <w:r>
        <w:rPr>
          <w:rFonts w:eastAsia="Times New Roman"/>
          <w:b/>
          <w:bCs/>
          <w:lang w:eastAsia="pl-PL"/>
        </w:rPr>
        <w:t xml:space="preserve">lub osoby upoważnionej </w:t>
      </w:r>
      <w:r>
        <w:rPr>
          <w:rFonts w:eastAsia="Times New Roman"/>
          <w:bCs/>
          <w:sz w:val="16"/>
          <w:szCs w:val="16"/>
          <w:lang w:eastAsia="pl-PL"/>
        </w:rPr>
        <w:t>(</w:t>
      </w:r>
      <w:r>
        <w:rPr>
          <w:rFonts w:eastAsia="Calibri" w:cs="Times New Roman"/>
          <w:i/>
          <w:sz w:val="16"/>
          <w:szCs w:val="16"/>
        </w:rPr>
        <w:t>podpis, pieczątka)</w:t>
      </w:r>
    </w:p>
    <w:sectPr w:rsidR="007A5AD5">
      <w:footerReference w:type="default" r:id="rId10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5C" w:rsidRDefault="003E7A5C">
      <w:pPr>
        <w:spacing w:after="0" w:line="240" w:lineRule="auto"/>
      </w:pPr>
      <w:r>
        <w:separator/>
      </w:r>
    </w:p>
  </w:endnote>
  <w:endnote w:type="continuationSeparator" w:id="0">
    <w:p w:rsidR="003E7A5C" w:rsidRDefault="003E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BA" w:rsidRDefault="00F608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7F1F">
      <w:rPr>
        <w:noProof/>
      </w:rPr>
      <w:t>5</w:t>
    </w:r>
    <w:r>
      <w:fldChar w:fldCharType="end"/>
    </w:r>
  </w:p>
  <w:p w:rsidR="00D765BA" w:rsidRDefault="003E7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5C" w:rsidRDefault="003E7A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7A5C" w:rsidRDefault="003E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A0"/>
    <w:multiLevelType w:val="multilevel"/>
    <w:tmpl w:val="0E6EE3BA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6436F23"/>
    <w:multiLevelType w:val="multilevel"/>
    <w:tmpl w:val="A7A2A38C"/>
    <w:styleLink w:val="WWNum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8874D1F"/>
    <w:multiLevelType w:val="multilevel"/>
    <w:tmpl w:val="CBD68968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547C6A"/>
    <w:multiLevelType w:val="multilevel"/>
    <w:tmpl w:val="6C9C254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287686"/>
    <w:multiLevelType w:val="multilevel"/>
    <w:tmpl w:val="AD1816CA"/>
    <w:styleLink w:val="WWNum15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 w15:restartNumberingAfterBreak="0">
    <w:nsid w:val="1A4A3391"/>
    <w:multiLevelType w:val="multilevel"/>
    <w:tmpl w:val="09208ACA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9B24A5"/>
    <w:multiLevelType w:val="multilevel"/>
    <w:tmpl w:val="FE6C4026"/>
    <w:styleLink w:val="WWNum11"/>
    <w:lvl w:ilvl="0">
      <w:start w:val="1"/>
      <w:numFmt w:val="decimal"/>
      <w:lvlText w:val="%1)"/>
      <w:lvlJc w:val="left"/>
      <w:pPr>
        <w:ind w:left="1538" w:hanging="360"/>
      </w:pPr>
    </w:lvl>
    <w:lvl w:ilvl="1">
      <w:numFmt w:val="bullet"/>
      <w:lvlText w:val="o"/>
      <w:lvlJc w:val="left"/>
      <w:pPr>
        <w:ind w:left="22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8" w:hanging="360"/>
      </w:pPr>
      <w:rPr>
        <w:rFonts w:ascii="Wingdings" w:hAnsi="Wingdings"/>
      </w:rPr>
    </w:lvl>
  </w:abstractNum>
  <w:abstractNum w:abstractNumId="7" w15:restartNumberingAfterBreak="0">
    <w:nsid w:val="24C26C7D"/>
    <w:multiLevelType w:val="multilevel"/>
    <w:tmpl w:val="67AE003A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4573D4"/>
    <w:multiLevelType w:val="multilevel"/>
    <w:tmpl w:val="9EF0FD54"/>
    <w:styleLink w:val="WWNum3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7957D68"/>
    <w:multiLevelType w:val="multilevel"/>
    <w:tmpl w:val="B5A85A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F069D9"/>
    <w:multiLevelType w:val="multilevel"/>
    <w:tmpl w:val="10CE3228"/>
    <w:styleLink w:val="WWNum21"/>
    <w:lvl w:ilvl="0">
      <w:start w:val="1"/>
      <w:numFmt w:val="decimal"/>
      <w:lvlText w:val="%1."/>
      <w:lvlJc w:val="left"/>
      <w:pPr>
        <w:ind w:left="5463" w:hanging="360"/>
      </w:pPr>
    </w:lvl>
    <w:lvl w:ilvl="1">
      <w:start w:val="1"/>
      <w:numFmt w:val="lowerLetter"/>
      <w:lvlText w:val="%2."/>
      <w:lvlJc w:val="left"/>
      <w:pPr>
        <w:ind w:left="6183" w:hanging="360"/>
      </w:pPr>
    </w:lvl>
    <w:lvl w:ilvl="2">
      <w:start w:val="1"/>
      <w:numFmt w:val="lowerRoman"/>
      <w:lvlText w:val="%1.%2.%3."/>
      <w:lvlJc w:val="right"/>
      <w:pPr>
        <w:ind w:left="6903" w:hanging="180"/>
      </w:pPr>
    </w:lvl>
    <w:lvl w:ilvl="3">
      <w:start w:val="1"/>
      <w:numFmt w:val="decimal"/>
      <w:lvlText w:val="%1.%2.%3.%4."/>
      <w:lvlJc w:val="left"/>
      <w:pPr>
        <w:ind w:left="7623" w:hanging="360"/>
      </w:pPr>
    </w:lvl>
    <w:lvl w:ilvl="4">
      <w:start w:val="1"/>
      <w:numFmt w:val="lowerLetter"/>
      <w:lvlText w:val="%1.%2.%3.%4.%5."/>
      <w:lvlJc w:val="left"/>
      <w:pPr>
        <w:ind w:left="8343" w:hanging="360"/>
      </w:pPr>
    </w:lvl>
    <w:lvl w:ilvl="5">
      <w:start w:val="1"/>
      <w:numFmt w:val="lowerRoman"/>
      <w:lvlText w:val="%1.%2.%3.%4.%5.%6."/>
      <w:lvlJc w:val="right"/>
      <w:pPr>
        <w:ind w:left="9063" w:hanging="180"/>
      </w:pPr>
    </w:lvl>
    <w:lvl w:ilvl="6">
      <w:start w:val="1"/>
      <w:numFmt w:val="decimal"/>
      <w:lvlText w:val="%1.%2.%3.%4.%5.%6.%7."/>
      <w:lvlJc w:val="left"/>
      <w:pPr>
        <w:ind w:left="9783" w:hanging="360"/>
      </w:pPr>
    </w:lvl>
    <w:lvl w:ilvl="7">
      <w:start w:val="1"/>
      <w:numFmt w:val="lowerLetter"/>
      <w:lvlText w:val="%1.%2.%3.%4.%5.%6.%7.%8."/>
      <w:lvlJc w:val="left"/>
      <w:pPr>
        <w:ind w:left="10503" w:hanging="360"/>
      </w:pPr>
    </w:lvl>
    <w:lvl w:ilvl="8">
      <w:start w:val="1"/>
      <w:numFmt w:val="lowerRoman"/>
      <w:lvlText w:val="%1.%2.%3.%4.%5.%6.%7.%8.%9."/>
      <w:lvlJc w:val="right"/>
      <w:pPr>
        <w:ind w:left="11223" w:hanging="180"/>
      </w:pPr>
    </w:lvl>
  </w:abstractNum>
  <w:abstractNum w:abstractNumId="11" w15:restartNumberingAfterBreak="0">
    <w:nsid w:val="3ADE18C8"/>
    <w:multiLevelType w:val="multilevel"/>
    <w:tmpl w:val="C8AE4B2E"/>
    <w:styleLink w:val="WWNum20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3F7E78A7"/>
    <w:multiLevelType w:val="multilevel"/>
    <w:tmpl w:val="D52EDAC4"/>
    <w:styleLink w:val="WWNum2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3" w15:restartNumberingAfterBreak="0">
    <w:nsid w:val="41A52A54"/>
    <w:multiLevelType w:val="multilevel"/>
    <w:tmpl w:val="07FE06A2"/>
    <w:styleLink w:val="WWNum1"/>
    <w:lvl w:ilvl="0">
      <w:start w:val="1"/>
      <w:numFmt w:val="decimal"/>
      <w:lvlText w:val="§%1"/>
      <w:lvlJc w:val="center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925D3E"/>
    <w:multiLevelType w:val="multilevel"/>
    <w:tmpl w:val="D662219A"/>
    <w:styleLink w:val="WWNum211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lowerLetter"/>
      <w:lvlText w:val="%2."/>
      <w:lvlJc w:val="left"/>
      <w:pPr>
        <w:ind w:left="5191" w:hanging="360"/>
      </w:pPr>
    </w:lvl>
    <w:lvl w:ilvl="2">
      <w:start w:val="1"/>
      <w:numFmt w:val="lowerRoman"/>
      <w:lvlText w:val="%1.%2.%3."/>
      <w:lvlJc w:val="right"/>
      <w:pPr>
        <w:ind w:left="5911" w:hanging="180"/>
      </w:pPr>
    </w:lvl>
    <w:lvl w:ilvl="3">
      <w:start w:val="1"/>
      <w:numFmt w:val="decimal"/>
      <w:lvlText w:val="%1.%2.%3.%4."/>
      <w:lvlJc w:val="left"/>
      <w:pPr>
        <w:ind w:left="6631" w:hanging="360"/>
      </w:pPr>
    </w:lvl>
    <w:lvl w:ilvl="4">
      <w:start w:val="1"/>
      <w:numFmt w:val="lowerLetter"/>
      <w:lvlText w:val="%1.%2.%3.%4.%5."/>
      <w:lvlJc w:val="left"/>
      <w:pPr>
        <w:ind w:left="7351" w:hanging="360"/>
      </w:pPr>
    </w:lvl>
    <w:lvl w:ilvl="5">
      <w:start w:val="1"/>
      <w:numFmt w:val="lowerRoman"/>
      <w:lvlText w:val="%1.%2.%3.%4.%5.%6."/>
      <w:lvlJc w:val="right"/>
      <w:pPr>
        <w:ind w:left="8071" w:hanging="180"/>
      </w:pPr>
    </w:lvl>
    <w:lvl w:ilvl="6">
      <w:start w:val="1"/>
      <w:numFmt w:val="decimal"/>
      <w:lvlText w:val="%1.%2.%3.%4.%5.%6.%7."/>
      <w:lvlJc w:val="left"/>
      <w:pPr>
        <w:ind w:left="8791" w:hanging="360"/>
      </w:pPr>
    </w:lvl>
    <w:lvl w:ilvl="7">
      <w:start w:val="1"/>
      <w:numFmt w:val="lowerLetter"/>
      <w:lvlText w:val="%1.%2.%3.%4.%5.%6.%7.%8."/>
      <w:lvlJc w:val="left"/>
      <w:pPr>
        <w:ind w:left="9511" w:hanging="360"/>
      </w:pPr>
    </w:lvl>
    <w:lvl w:ilvl="8">
      <w:start w:val="1"/>
      <w:numFmt w:val="lowerRoman"/>
      <w:lvlText w:val="%1.%2.%3.%4.%5.%6.%7.%8.%9."/>
      <w:lvlJc w:val="right"/>
      <w:pPr>
        <w:ind w:left="10231" w:hanging="180"/>
      </w:pPr>
    </w:lvl>
  </w:abstractNum>
  <w:abstractNum w:abstractNumId="15" w15:restartNumberingAfterBreak="0">
    <w:nsid w:val="52B82AFC"/>
    <w:multiLevelType w:val="multilevel"/>
    <w:tmpl w:val="8A3C9D02"/>
    <w:styleLink w:val="WWNum1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" w15:restartNumberingAfterBreak="0">
    <w:nsid w:val="534D6B1B"/>
    <w:multiLevelType w:val="multilevel"/>
    <w:tmpl w:val="7C36C05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A8082A"/>
    <w:multiLevelType w:val="multilevel"/>
    <w:tmpl w:val="A92803DA"/>
    <w:styleLink w:val="WWNum14"/>
    <w:lvl w:ilvl="0">
      <w:start w:val="1"/>
      <w:numFmt w:val="decimal"/>
      <w:lvlText w:val="%1)"/>
      <w:lvlJc w:val="left"/>
      <w:pPr>
        <w:ind w:left="3286" w:hanging="36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18" w15:restartNumberingAfterBreak="0">
    <w:nsid w:val="564D1110"/>
    <w:multiLevelType w:val="multilevel"/>
    <w:tmpl w:val="B15EF7A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1.%2.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1.%2.%3.%4."/>
      <w:lvlJc w:val="left"/>
      <w:pPr>
        <w:ind w:left="5606" w:hanging="360"/>
      </w:pPr>
      <w:rPr>
        <w:rFonts w:cs="Arial"/>
        <w:b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6768D0"/>
    <w:multiLevelType w:val="multilevel"/>
    <w:tmpl w:val="7480CB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A0798"/>
    <w:multiLevelType w:val="multilevel"/>
    <w:tmpl w:val="0204986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3D530B"/>
    <w:multiLevelType w:val="multilevel"/>
    <w:tmpl w:val="4B2ADB9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683E76"/>
    <w:multiLevelType w:val="multilevel"/>
    <w:tmpl w:val="E65600F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688215EF"/>
    <w:multiLevelType w:val="multilevel"/>
    <w:tmpl w:val="34C267F4"/>
    <w:styleLink w:val="WWNum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718A7D78"/>
    <w:multiLevelType w:val="multilevel"/>
    <w:tmpl w:val="68504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1172C"/>
    <w:multiLevelType w:val="multilevel"/>
    <w:tmpl w:val="5A84071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7391F67"/>
    <w:multiLevelType w:val="multilevel"/>
    <w:tmpl w:val="AFA8381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670" w:hanging="690"/>
      </w:pPr>
    </w:lvl>
    <w:lvl w:ilvl="3">
      <w:start w:val="1"/>
      <w:numFmt w:val="lowerLetter"/>
      <w:lvlText w:val="%1.%2.%3.%4."/>
      <w:lvlJc w:val="left"/>
      <w:pPr>
        <w:ind w:left="3060" w:hanging="54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1"/>
  </w:num>
  <w:num w:numId="6">
    <w:abstractNumId w:val="20"/>
  </w:num>
  <w:num w:numId="7">
    <w:abstractNumId w:val="18"/>
  </w:num>
  <w:num w:numId="8">
    <w:abstractNumId w:val="26"/>
  </w:num>
  <w:num w:numId="9">
    <w:abstractNumId w:val="7"/>
  </w:num>
  <w:num w:numId="10">
    <w:abstractNumId w:val="3"/>
  </w:num>
  <w:num w:numId="11">
    <w:abstractNumId w:val="21"/>
  </w:num>
  <w:num w:numId="12">
    <w:abstractNumId w:val="6"/>
  </w:num>
  <w:num w:numId="13">
    <w:abstractNumId w:val="9"/>
  </w:num>
  <w:num w:numId="14">
    <w:abstractNumId w:val="22"/>
  </w:num>
  <w:num w:numId="15">
    <w:abstractNumId w:val="17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  <w:num w:numId="20">
    <w:abstractNumId w:val="23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25"/>
  </w:num>
  <w:num w:numId="27">
    <w:abstractNumId w:val="2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5"/>
    <w:rsid w:val="003E7A5C"/>
    <w:rsid w:val="007A5AD5"/>
    <w:rsid w:val="00F313EB"/>
    <w:rsid w:val="00F60851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4211-1389-41BE-9677-D868C68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">
    <w:name w:val="Paragraf"/>
    <w:basedOn w:val="Standard"/>
    <w:pPr>
      <w:spacing w:after="0" w:line="240" w:lineRule="auto"/>
      <w:jc w:val="center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Tytuparagrafu">
    <w:name w:val="Tytuł paragrafu"/>
    <w:basedOn w:val="Standard"/>
    <w:pPr>
      <w:keepNext/>
      <w:spacing w:after="120"/>
      <w:jc w:val="center"/>
    </w:pPr>
    <w:rPr>
      <w:rFonts w:ascii="Arial" w:eastAsia="Arial" w:hAnsi="Arial" w:cs="Arial"/>
      <w:b/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aragrafZnak">
    <w:name w:val="Paragraf Znak"/>
    <w:basedOn w:val="Domylnaczcionkaakapitu"/>
    <w:rPr>
      <w:rFonts w:ascii="Bookman Old Style" w:eastAsia="Bookman Old Style" w:hAnsi="Bookman Old Style" w:cs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Arial"/>
      <w:b w:val="0"/>
      <w:sz w:val="22"/>
      <w:szCs w:val="22"/>
    </w:rPr>
  </w:style>
  <w:style w:type="character" w:customStyle="1" w:styleId="ListLabel6">
    <w:name w:val="ListLabel 6"/>
    <w:rPr>
      <w:b w:val="0"/>
      <w:sz w:val="22"/>
      <w:szCs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position w:val="0"/>
      <w:vertAlign w:val="baseline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rFonts w:cs="Aria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</w:style>
  <w:style w:type="numbering" w:customStyle="1" w:styleId="WWNum211">
    <w:name w:val="WWNum21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ozanska@ore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anna.roz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Wierzchowska</dc:creator>
  <cp:lastModifiedBy>Artur Wyroślak</cp:lastModifiedBy>
  <cp:revision>3</cp:revision>
  <cp:lastPrinted>2020-04-07T08:13:00Z</cp:lastPrinted>
  <dcterms:created xsi:type="dcterms:W3CDTF">2021-11-18T10:56:00Z</dcterms:created>
  <dcterms:modified xsi:type="dcterms:W3CDTF">2021-11-18T10:59:00Z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