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114" w:rsidRDefault="00D355F1">
      <w:pPr>
        <w:spacing w:before="120" w:after="120"/>
        <w:jc w:val="right"/>
        <w:rPr>
          <w:rFonts w:ascii="Arial" w:eastAsia="Arial" w:hAnsi="Arial" w:cs="Arial"/>
          <w:sz w:val="18"/>
          <w:szCs w:val="18"/>
        </w:rPr>
      </w:pPr>
      <w:r>
        <w:rPr>
          <w:rFonts w:ascii="Arial" w:eastAsia="Arial" w:hAnsi="Arial" w:cs="Arial"/>
          <w:sz w:val="18"/>
          <w:szCs w:val="18"/>
        </w:rPr>
        <w:t>Załącznik 1</w:t>
      </w:r>
    </w:p>
    <w:p w:rsidR="00C35114" w:rsidRDefault="00D355F1">
      <w:pPr>
        <w:spacing w:after="240"/>
        <w:jc w:val="center"/>
        <w:rPr>
          <w:rFonts w:ascii="Arial" w:eastAsia="Arial" w:hAnsi="Arial" w:cs="Arial"/>
          <w:b/>
          <w:sz w:val="18"/>
          <w:szCs w:val="18"/>
        </w:rPr>
      </w:pPr>
      <w:r>
        <w:rPr>
          <w:b/>
          <w:sz w:val="28"/>
          <w:szCs w:val="28"/>
        </w:rPr>
        <w:t xml:space="preserve">Formularz </w:t>
      </w:r>
    </w:p>
    <w:p w:rsidR="00C35114" w:rsidRDefault="00D355F1">
      <w:pPr>
        <w:spacing w:after="240"/>
        <w:jc w:val="center"/>
        <w:rPr>
          <w:rFonts w:ascii="Arial" w:eastAsia="Arial" w:hAnsi="Arial" w:cs="Arial"/>
          <w:b/>
          <w:sz w:val="20"/>
          <w:szCs w:val="20"/>
        </w:rPr>
      </w:pPr>
      <w:r>
        <w:rPr>
          <w:rFonts w:ascii="Arial" w:eastAsia="Arial" w:hAnsi="Arial" w:cs="Arial"/>
          <w:b/>
          <w:sz w:val="20"/>
          <w:szCs w:val="20"/>
        </w:rPr>
        <w:t>Przedmiotem zamówienia jest wyłonienie Wykonawcy do pracy eksperta do spraw konsultacji pracowników instytucji planowanych do utworzenia w ramach działań projektowych – tj. Specjalistycznych Centrów Wspierających Edukację Włączającą (SCWEW). Instytucje te będą miały za zadanie wspieranie szkół ogólnodostępnych we wdrażaniu rozwiązań w obszarze edukacji włączającej.</w:t>
      </w:r>
    </w:p>
    <w:p w:rsidR="00C35114" w:rsidRDefault="00D355F1">
      <w:pPr>
        <w:spacing w:after="120"/>
        <w:ind w:left="720"/>
        <w:jc w:val="center"/>
        <w:rPr>
          <w:rFonts w:ascii="Arial" w:eastAsia="Arial" w:hAnsi="Arial" w:cs="Arial"/>
          <w:b/>
          <w:sz w:val="20"/>
          <w:szCs w:val="20"/>
        </w:rPr>
      </w:pPr>
      <w:r>
        <w:rPr>
          <w:rFonts w:ascii="Arial" w:eastAsia="Arial" w:hAnsi="Arial" w:cs="Arial"/>
          <w:b/>
          <w:sz w:val="20"/>
          <w:szCs w:val="20"/>
        </w:rPr>
        <w:t>Konsultacjami będą objęte wszystkie nowo powstałe (nie mniej niż 16 SCWEW) Specjalistyczne Centra Wspierające Edukację Włączającą. Zamawiający przewiduje objęcie konsultacjami przez jednego eksperta nie więcej niż trzech placówek. Zamawiający planuje zatrudnić do realizacji zadania nie więcej niż 14 ekspertów.</w:t>
      </w:r>
    </w:p>
    <w:p w:rsidR="00D355F1" w:rsidRDefault="00D355F1">
      <w:pPr>
        <w:spacing w:after="120"/>
        <w:ind w:left="720"/>
        <w:jc w:val="center"/>
        <w:rPr>
          <w:rFonts w:ascii="Arial" w:eastAsia="Arial" w:hAnsi="Arial" w:cs="Arial"/>
          <w:b/>
          <w:sz w:val="18"/>
          <w:szCs w:val="18"/>
        </w:rPr>
      </w:pPr>
    </w:p>
    <w:p w:rsidR="00C35114" w:rsidRDefault="00D355F1">
      <w:pPr>
        <w:spacing w:after="240"/>
        <w:jc w:val="both"/>
        <w:rPr>
          <w:rFonts w:ascii="Arial" w:eastAsia="Arial" w:hAnsi="Arial" w:cs="Arial"/>
          <w:sz w:val="20"/>
          <w:szCs w:val="20"/>
        </w:rPr>
      </w:pPr>
      <w:r>
        <w:rPr>
          <w:rFonts w:ascii="Arial" w:eastAsia="Arial" w:hAnsi="Arial" w:cs="Arial"/>
          <w:sz w:val="20"/>
          <w:szCs w:val="20"/>
        </w:rPr>
        <w:t>Zamówienie realizowane jest w ramach projektu „</w:t>
      </w:r>
      <w:r>
        <w:rPr>
          <w:rFonts w:ascii="Arial" w:eastAsia="Arial" w:hAnsi="Arial" w:cs="Arial"/>
          <w:b/>
          <w:sz w:val="20"/>
          <w:szCs w:val="20"/>
        </w:rPr>
        <w:t>Opracowanie modelu funkcjonowania Specjalistycznych Centrów Wspierających Edukację Włączającą”,</w:t>
      </w:r>
      <w:r>
        <w:rPr>
          <w:rFonts w:ascii="Arial" w:eastAsia="Arial" w:hAnsi="Arial" w:cs="Arial"/>
          <w:sz w:val="20"/>
          <w:szCs w:val="20"/>
        </w:rPr>
        <w:t xml:space="preserve"> współfinansowanego ze środków Programu Operacyjnego Wiedza Edukacja Rozwój.</w:t>
      </w:r>
    </w:p>
    <w:p w:rsidR="00D355F1" w:rsidRDefault="00D355F1">
      <w:pPr>
        <w:spacing w:after="240"/>
        <w:jc w:val="both"/>
        <w:rPr>
          <w:rFonts w:ascii="Arial" w:eastAsia="Arial" w:hAnsi="Arial" w:cs="Arial"/>
          <w:sz w:val="20"/>
          <w:szCs w:val="20"/>
        </w:rPr>
      </w:pPr>
    </w:p>
    <w:tbl>
      <w:tblPr>
        <w:tblStyle w:val="a0"/>
        <w:tblW w:w="9638"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3057"/>
        <w:gridCol w:w="3290"/>
        <w:gridCol w:w="3291"/>
      </w:tblGrid>
      <w:tr w:rsidR="00C35114">
        <w:trPr>
          <w:trHeight w:val="667"/>
        </w:trPr>
        <w:tc>
          <w:tcPr>
            <w:tcW w:w="9638" w:type="dxa"/>
            <w:gridSpan w:val="3"/>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C35114" w:rsidRDefault="00D355F1">
            <w:pPr>
              <w:widowControl w:val="0"/>
              <w:pBdr>
                <w:top w:val="nil"/>
                <w:left w:val="nil"/>
                <w:bottom w:val="nil"/>
                <w:right w:val="nil"/>
                <w:between w:val="nil"/>
              </w:pBdr>
              <w:spacing w:after="0" w:line="240" w:lineRule="auto"/>
              <w:jc w:val="center"/>
              <w:rPr>
                <w:b/>
                <w:color w:val="00000A"/>
              </w:rPr>
            </w:pPr>
            <w:r>
              <w:rPr>
                <w:b/>
                <w:color w:val="00000A"/>
              </w:rPr>
              <w:t>Informacje o oferencie</w:t>
            </w:r>
          </w:p>
          <w:p w:rsidR="00C35114" w:rsidRDefault="00D355F1" w:rsidP="00B25130">
            <w:pPr>
              <w:widowControl w:val="0"/>
              <w:pBdr>
                <w:top w:val="nil"/>
                <w:left w:val="nil"/>
                <w:bottom w:val="nil"/>
                <w:right w:val="nil"/>
                <w:between w:val="nil"/>
              </w:pBdr>
              <w:spacing w:after="0" w:line="240" w:lineRule="auto"/>
              <w:jc w:val="center"/>
              <w:rPr>
                <w:b/>
                <w:color w:val="00000A"/>
                <w:u w:val="single"/>
              </w:rPr>
            </w:pPr>
            <w:bookmarkStart w:id="0" w:name="_heading=h.gjdgxs" w:colFirst="0" w:colLast="0"/>
            <w:bookmarkEnd w:id="0"/>
            <w:r>
              <w:rPr>
                <w:b/>
                <w:color w:val="00000A"/>
              </w:rPr>
              <w:t>Dotyczy: Eksper</w:t>
            </w:r>
            <w:r w:rsidR="00B25130">
              <w:rPr>
                <w:b/>
                <w:color w:val="00000A"/>
              </w:rPr>
              <w:t>ta</w:t>
            </w:r>
            <w:r>
              <w:rPr>
                <w:b/>
                <w:color w:val="00000A"/>
              </w:rPr>
              <w:t xml:space="preserve"> ds. konsultacji</w:t>
            </w:r>
            <w:bookmarkStart w:id="1" w:name="_GoBack"/>
            <w:bookmarkEnd w:id="1"/>
          </w:p>
        </w:tc>
      </w:tr>
      <w:tr w:rsidR="00C35114" w:rsidTr="00D355F1">
        <w:trPr>
          <w:trHeight w:val="593"/>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C35114" w:rsidRDefault="00D355F1">
            <w:pPr>
              <w:widowControl w:val="0"/>
              <w:pBdr>
                <w:top w:val="nil"/>
                <w:left w:val="nil"/>
                <w:bottom w:val="nil"/>
                <w:right w:val="nil"/>
                <w:between w:val="nil"/>
              </w:pBdr>
              <w:spacing w:after="0" w:line="240" w:lineRule="auto"/>
              <w:jc w:val="center"/>
              <w:rPr>
                <w:b/>
                <w:color w:val="00000A"/>
                <w:sz w:val="18"/>
                <w:szCs w:val="18"/>
              </w:rPr>
            </w:pPr>
            <w:r>
              <w:rPr>
                <w:b/>
                <w:color w:val="00000A"/>
                <w:sz w:val="18"/>
                <w:szCs w:val="18"/>
              </w:rPr>
              <w:t>Nazwa oferenta</w:t>
            </w:r>
          </w:p>
          <w:p w:rsidR="00C35114" w:rsidRDefault="00D355F1">
            <w:pPr>
              <w:widowControl w:val="0"/>
              <w:pBdr>
                <w:top w:val="nil"/>
                <w:left w:val="nil"/>
                <w:bottom w:val="nil"/>
                <w:right w:val="nil"/>
                <w:between w:val="nil"/>
              </w:pBdr>
              <w:spacing w:after="0" w:line="240" w:lineRule="auto"/>
              <w:jc w:val="center"/>
              <w:rPr>
                <w:b/>
                <w:color w:val="00000A"/>
              </w:rPr>
            </w:pPr>
            <w:r>
              <w:rPr>
                <w:b/>
                <w:color w:val="00000A"/>
                <w:sz w:val="18"/>
                <w:szCs w:val="18"/>
              </w:rPr>
              <w:t>Imię i nazwisko</w:t>
            </w:r>
          </w:p>
        </w:tc>
        <w:tc>
          <w:tcPr>
            <w:tcW w:w="6581"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C35114" w:rsidRDefault="00C35114">
            <w:pPr>
              <w:widowControl w:val="0"/>
              <w:pBdr>
                <w:top w:val="nil"/>
                <w:left w:val="nil"/>
                <w:bottom w:val="nil"/>
                <w:right w:val="nil"/>
                <w:between w:val="nil"/>
              </w:pBdr>
              <w:spacing w:after="0" w:line="240" w:lineRule="auto"/>
              <w:jc w:val="center"/>
              <w:rPr>
                <w:color w:val="00000A"/>
              </w:rPr>
            </w:pPr>
          </w:p>
        </w:tc>
      </w:tr>
      <w:tr w:rsidR="00C35114" w:rsidTr="00D355F1">
        <w:trPr>
          <w:trHeight w:val="872"/>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C35114" w:rsidRDefault="00D355F1">
            <w:pPr>
              <w:widowControl w:val="0"/>
              <w:pBdr>
                <w:top w:val="nil"/>
                <w:left w:val="nil"/>
                <w:bottom w:val="nil"/>
                <w:right w:val="nil"/>
                <w:between w:val="nil"/>
              </w:pBdr>
              <w:spacing w:after="0" w:line="240" w:lineRule="auto"/>
              <w:jc w:val="center"/>
              <w:rPr>
                <w:color w:val="00000A"/>
                <w:sz w:val="18"/>
                <w:szCs w:val="18"/>
              </w:rPr>
            </w:pPr>
            <w:r>
              <w:rPr>
                <w:b/>
                <w:color w:val="00000A"/>
                <w:sz w:val="18"/>
                <w:szCs w:val="18"/>
              </w:rPr>
              <w:t>Adres siedziby (ulica, numer, miejscowość, kod pocztowy, numer telefonu kontaktowego)</w:t>
            </w:r>
          </w:p>
        </w:tc>
        <w:tc>
          <w:tcPr>
            <w:tcW w:w="6581"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C35114" w:rsidRDefault="00C35114">
            <w:pPr>
              <w:widowControl w:val="0"/>
              <w:pBdr>
                <w:top w:val="nil"/>
                <w:left w:val="nil"/>
                <w:bottom w:val="nil"/>
                <w:right w:val="nil"/>
                <w:between w:val="nil"/>
              </w:pBdr>
              <w:spacing w:after="0" w:line="240" w:lineRule="auto"/>
              <w:jc w:val="center"/>
              <w:rPr>
                <w:color w:val="00000A"/>
              </w:rPr>
            </w:pPr>
          </w:p>
        </w:tc>
      </w:tr>
      <w:tr w:rsidR="00C35114">
        <w:trPr>
          <w:trHeight w:val="502"/>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C35114" w:rsidRDefault="00D355F1">
            <w:pPr>
              <w:widowControl w:val="0"/>
              <w:pBdr>
                <w:top w:val="nil"/>
                <w:left w:val="nil"/>
                <w:bottom w:val="nil"/>
                <w:right w:val="nil"/>
                <w:between w:val="nil"/>
              </w:pBdr>
              <w:spacing w:after="0" w:line="240" w:lineRule="auto"/>
              <w:jc w:val="center"/>
              <w:rPr>
                <w:b/>
                <w:color w:val="00000A"/>
                <w:sz w:val="18"/>
                <w:szCs w:val="18"/>
              </w:rPr>
            </w:pPr>
            <w:r>
              <w:rPr>
                <w:b/>
                <w:color w:val="00000A"/>
                <w:sz w:val="18"/>
                <w:szCs w:val="18"/>
              </w:rPr>
              <w:t xml:space="preserve">adres e-mail </w:t>
            </w:r>
          </w:p>
        </w:tc>
        <w:tc>
          <w:tcPr>
            <w:tcW w:w="6581" w:type="dxa"/>
            <w:gridSpan w:val="2"/>
            <w:tcBorders>
              <w:top w:val="single" w:sz="4" w:space="0" w:color="000001"/>
              <w:left w:val="single" w:sz="4" w:space="0" w:color="000001"/>
              <w:bottom w:val="single" w:sz="4" w:space="0" w:color="000001"/>
              <w:right w:val="single" w:sz="4" w:space="0" w:color="000001"/>
            </w:tcBorders>
            <w:shd w:val="clear" w:color="auto" w:fill="auto"/>
            <w:tcMar>
              <w:left w:w="48" w:type="dxa"/>
            </w:tcMar>
            <w:vAlign w:val="center"/>
          </w:tcPr>
          <w:p w:rsidR="00C35114" w:rsidRDefault="00C35114">
            <w:pPr>
              <w:widowControl w:val="0"/>
              <w:pBdr>
                <w:top w:val="nil"/>
                <w:left w:val="nil"/>
                <w:bottom w:val="nil"/>
                <w:right w:val="nil"/>
                <w:between w:val="nil"/>
              </w:pBdr>
              <w:spacing w:after="0" w:line="240" w:lineRule="auto"/>
              <w:jc w:val="center"/>
              <w:rPr>
                <w:color w:val="00000A"/>
              </w:rPr>
            </w:pPr>
          </w:p>
        </w:tc>
      </w:tr>
      <w:tr w:rsidR="00C35114">
        <w:trPr>
          <w:trHeight w:val="545"/>
        </w:trPr>
        <w:tc>
          <w:tcPr>
            <w:tcW w:w="9638" w:type="dxa"/>
            <w:gridSpan w:val="3"/>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C35114" w:rsidRPr="006C067D" w:rsidRDefault="00D355F1">
            <w:pPr>
              <w:widowControl w:val="0"/>
              <w:pBdr>
                <w:top w:val="nil"/>
                <w:left w:val="nil"/>
                <w:bottom w:val="nil"/>
                <w:right w:val="nil"/>
                <w:between w:val="nil"/>
              </w:pBdr>
              <w:spacing w:after="0" w:line="240" w:lineRule="auto"/>
              <w:jc w:val="center"/>
              <w:rPr>
                <w:b/>
                <w:color w:val="00000A"/>
              </w:rPr>
            </w:pPr>
            <w:r w:rsidRPr="006C067D">
              <w:rPr>
                <w:b/>
                <w:color w:val="00000A"/>
              </w:rPr>
              <w:t xml:space="preserve">Oferta cenowa za wykonane zamówienia  </w:t>
            </w:r>
          </w:p>
        </w:tc>
      </w:tr>
      <w:tr w:rsidR="00C35114">
        <w:trPr>
          <w:trHeight w:val="442"/>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C35114" w:rsidRDefault="00D355F1">
            <w:pPr>
              <w:widowControl w:val="0"/>
              <w:pBdr>
                <w:top w:val="nil"/>
                <w:left w:val="nil"/>
                <w:bottom w:val="nil"/>
                <w:right w:val="nil"/>
                <w:between w:val="nil"/>
              </w:pBdr>
              <w:spacing w:after="0" w:line="240" w:lineRule="auto"/>
              <w:jc w:val="center"/>
              <w:rPr>
                <w:b/>
                <w:color w:val="00000A"/>
                <w:sz w:val="18"/>
                <w:szCs w:val="18"/>
              </w:rPr>
            </w:pPr>
            <w:r>
              <w:rPr>
                <w:b/>
                <w:color w:val="00000A"/>
                <w:sz w:val="18"/>
                <w:szCs w:val="18"/>
              </w:rPr>
              <w:t>Rodzaj kosztu</w:t>
            </w:r>
          </w:p>
        </w:tc>
        <w:tc>
          <w:tcPr>
            <w:tcW w:w="3290" w:type="dxa"/>
            <w:tcBorders>
              <w:top w:val="single" w:sz="4" w:space="0" w:color="000001"/>
              <w:left w:val="single" w:sz="4" w:space="0" w:color="000001"/>
              <w:bottom w:val="single" w:sz="4" w:space="0" w:color="000001"/>
              <w:right w:val="single" w:sz="4" w:space="0" w:color="000000"/>
            </w:tcBorders>
            <w:shd w:val="clear" w:color="auto" w:fill="C3BD96"/>
            <w:tcMar>
              <w:left w:w="48" w:type="dxa"/>
            </w:tcMar>
            <w:vAlign w:val="center"/>
          </w:tcPr>
          <w:p w:rsidR="00C35114" w:rsidRDefault="00D355F1">
            <w:pPr>
              <w:widowControl w:val="0"/>
              <w:pBdr>
                <w:top w:val="nil"/>
                <w:left w:val="nil"/>
                <w:bottom w:val="nil"/>
                <w:right w:val="nil"/>
                <w:between w:val="nil"/>
              </w:pBdr>
              <w:spacing w:after="0" w:line="240" w:lineRule="auto"/>
              <w:jc w:val="center"/>
              <w:rPr>
                <w:b/>
                <w:color w:val="00000A"/>
              </w:rPr>
            </w:pPr>
            <w:r>
              <w:rPr>
                <w:b/>
                <w:color w:val="00000A"/>
              </w:rPr>
              <w:t>Kwota netto</w:t>
            </w:r>
          </w:p>
        </w:tc>
        <w:tc>
          <w:tcPr>
            <w:tcW w:w="3291" w:type="dxa"/>
            <w:tcBorders>
              <w:top w:val="single" w:sz="4" w:space="0" w:color="000001"/>
              <w:left w:val="single" w:sz="4" w:space="0" w:color="000000"/>
              <w:bottom w:val="single" w:sz="4" w:space="0" w:color="000001"/>
              <w:right w:val="single" w:sz="4" w:space="0" w:color="000001"/>
            </w:tcBorders>
            <w:shd w:val="clear" w:color="auto" w:fill="C3BD96"/>
            <w:vAlign w:val="center"/>
          </w:tcPr>
          <w:p w:rsidR="00C35114" w:rsidRDefault="00D355F1">
            <w:pPr>
              <w:widowControl w:val="0"/>
              <w:pBdr>
                <w:top w:val="nil"/>
                <w:left w:val="nil"/>
                <w:bottom w:val="nil"/>
                <w:right w:val="nil"/>
                <w:between w:val="nil"/>
              </w:pBdr>
              <w:spacing w:after="0" w:line="240" w:lineRule="auto"/>
              <w:jc w:val="center"/>
              <w:rPr>
                <w:color w:val="00000A"/>
              </w:rPr>
            </w:pPr>
            <w:r>
              <w:rPr>
                <w:b/>
                <w:color w:val="00000A"/>
              </w:rPr>
              <w:t>Kwota brutto*</w:t>
            </w:r>
          </w:p>
        </w:tc>
      </w:tr>
      <w:tr w:rsidR="00C35114">
        <w:trPr>
          <w:trHeight w:val="606"/>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C35114" w:rsidRDefault="00D355F1">
            <w:pPr>
              <w:widowControl w:val="0"/>
              <w:pBdr>
                <w:top w:val="nil"/>
                <w:left w:val="nil"/>
                <w:bottom w:val="nil"/>
                <w:right w:val="nil"/>
                <w:between w:val="nil"/>
              </w:pBdr>
              <w:spacing w:after="0" w:line="240" w:lineRule="auto"/>
              <w:jc w:val="center"/>
              <w:rPr>
                <w:color w:val="00000A"/>
                <w:sz w:val="18"/>
                <w:szCs w:val="18"/>
              </w:rPr>
            </w:pPr>
            <w:r>
              <w:rPr>
                <w:b/>
                <w:color w:val="00000A"/>
                <w:sz w:val="18"/>
                <w:szCs w:val="18"/>
              </w:rPr>
              <w:t xml:space="preserve">Cena 1 godzina pracy stacjonarnej </w:t>
            </w:r>
          </w:p>
        </w:tc>
        <w:tc>
          <w:tcPr>
            <w:tcW w:w="3290" w:type="dxa"/>
            <w:tcBorders>
              <w:top w:val="single" w:sz="4" w:space="0" w:color="000001"/>
              <w:left w:val="single" w:sz="4" w:space="0" w:color="000001"/>
              <w:bottom w:val="single" w:sz="4" w:space="0" w:color="000001"/>
              <w:right w:val="single" w:sz="4" w:space="0" w:color="000000"/>
            </w:tcBorders>
            <w:shd w:val="clear" w:color="auto" w:fill="auto"/>
            <w:tcMar>
              <w:left w:w="48" w:type="dxa"/>
            </w:tcMar>
            <w:vAlign w:val="center"/>
          </w:tcPr>
          <w:p w:rsidR="00C35114" w:rsidRDefault="00C35114">
            <w:pPr>
              <w:widowControl w:val="0"/>
              <w:pBdr>
                <w:top w:val="nil"/>
                <w:left w:val="nil"/>
                <w:bottom w:val="nil"/>
                <w:right w:val="nil"/>
                <w:between w:val="nil"/>
              </w:pBdr>
              <w:spacing w:after="0" w:line="240" w:lineRule="auto"/>
              <w:jc w:val="center"/>
              <w:rPr>
                <w:color w:val="00000A"/>
              </w:rPr>
            </w:pPr>
          </w:p>
        </w:tc>
        <w:tc>
          <w:tcPr>
            <w:tcW w:w="3291" w:type="dxa"/>
            <w:tcBorders>
              <w:top w:val="single" w:sz="4" w:space="0" w:color="000001"/>
              <w:left w:val="single" w:sz="4" w:space="0" w:color="000000"/>
              <w:bottom w:val="single" w:sz="4" w:space="0" w:color="000001"/>
              <w:right w:val="single" w:sz="4" w:space="0" w:color="000001"/>
            </w:tcBorders>
            <w:shd w:val="clear" w:color="auto" w:fill="auto"/>
            <w:vAlign w:val="center"/>
          </w:tcPr>
          <w:p w:rsidR="00C35114" w:rsidRDefault="00C35114">
            <w:pPr>
              <w:widowControl w:val="0"/>
              <w:pBdr>
                <w:top w:val="nil"/>
                <w:left w:val="nil"/>
                <w:bottom w:val="nil"/>
                <w:right w:val="nil"/>
                <w:between w:val="nil"/>
              </w:pBdr>
              <w:spacing w:after="0" w:line="240" w:lineRule="auto"/>
              <w:jc w:val="center"/>
              <w:rPr>
                <w:color w:val="00000A"/>
              </w:rPr>
            </w:pPr>
          </w:p>
        </w:tc>
      </w:tr>
      <w:tr w:rsidR="00C35114">
        <w:trPr>
          <w:trHeight w:val="606"/>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C35114" w:rsidRDefault="00D355F1">
            <w:pPr>
              <w:widowControl w:val="0"/>
              <w:pBdr>
                <w:top w:val="nil"/>
                <w:left w:val="nil"/>
                <w:bottom w:val="nil"/>
                <w:right w:val="nil"/>
                <w:between w:val="nil"/>
              </w:pBdr>
              <w:spacing w:after="0" w:line="240" w:lineRule="auto"/>
              <w:jc w:val="center"/>
              <w:rPr>
                <w:b/>
                <w:color w:val="00000A"/>
                <w:sz w:val="18"/>
                <w:szCs w:val="18"/>
              </w:rPr>
            </w:pPr>
            <w:r>
              <w:rPr>
                <w:b/>
                <w:color w:val="00000A"/>
                <w:sz w:val="18"/>
                <w:szCs w:val="18"/>
              </w:rPr>
              <w:t>Cena 1 godziny pracy zdalnej</w:t>
            </w:r>
          </w:p>
        </w:tc>
        <w:tc>
          <w:tcPr>
            <w:tcW w:w="3290" w:type="dxa"/>
            <w:tcBorders>
              <w:top w:val="single" w:sz="4" w:space="0" w:color="000001"/>
              <w:left w:val="single" w:sz="4" w:space="0" w:color="000001"/>
              <w:bottom w:val="single" w:sz="4" w:space="0" w:color="000001"/>
              <w:right w:val="single" w:sz="4" w:space="0" w:color="000000"/>
            </w:tcBorders>
            <w:shd w:val="clear" w:color="auto" w:fill="auto"/>
            <w:tcMar>
              <w:left w:w="48" w:type="dxa"/>
            </w:tcMar>
            <w:vAlign w:val="center"/>
          </w:tcPr>
          <w:p w:rsidR="00C35114" w:rsidRDefault="00C35114">
            <w:pPr>
              <w:widowControl w:val="0"/>
              <w:pBdr>
                <w:top w:val="nil"/>
                <w:left w:val="nil"/>
                <w:bottom w:val="nil"/>
                <w:right w:val="nil"/>
                <w:between w:val="nil"/>
              </w:pBdr>
              <w:spacing w:after="0" w:line="240" w:lineRule="auto"/>
              <w:jc w:val="center"/>
              <w:rPr>
                <w:color w:val="00000A"/>
              </w:rPr>
            </w:pPr>
          </w:p>
        </w:tc>
        <w:tc>
          <w:tcPr>
            <w:tcW w:w="3291" w:type="dxa"/>
            <w:tcBorders>
              <w:top w:val="single" w:sz="4" w:space="0" w:color="000001"/>
              <w:left w:val="single" w:sz="4" w:space="0" w:color="000000"/>
              <w:bottom w:val="single" w:sz="4" w:space="0" w:color="000001"/>
              <w:right w:val="single" w:sz="4" w:space="0" w:color="000001"/>
            </w:tcBorders>
            <w:shd w:val="clear" w:color="auto" w:fill="auto"/>
            <w:vAlign w:val="center"/>
          </w:tcPr>
          <w:p w:rsidR="00C35114" w:rsidRDefault="00C35114">
            <w:pPr>
              <w:widowControl w:val="0"/>
              <w:pBdr>
                <w:top w:val="nil"/>
                <w:left w:val="nil"/>
                <w:bottom w:val="nil"/>
                <w:right w:val="nil"/>
                <w:between w:val="nil"/>
              </w:pBdr>
              <w:spacing w:after="0" w:line="240" w:lineRule="auto"/>
              <w:jc w:val="center"/>
              <w:rPr>
                <w:color w:val="00000A"/>
              </w:rPr>
            </w:pPr>
          </w:p>
        </w:tc>
      </w:tr>
      <w:tr w:rsidR="00C35114">
        <w:trPr>
          <w:trHeight w:val="606"/>
        </w:trPr>
        <w:tc>
          <w:tcPr>
            <w:tcW w:w="3057" w:type="dxa"/>
            <w:tcBorders>
              <w:top w:val="single" w:sz="4" w:space="0" w:color="000001"/>
              <w:left w:val="single" w:sz="4" w:space="0" w:color="000001"/>
              <w:bottom w:val="single" w:sz="4" w:space="0" w:color="000001"/>
              <w:right w:val="single" w:sz="4" w:space="0" w:color="000001"/>
            </w:tcBorders>
            <w:shd w:val="clear" w:color="auto" w:fill="C3BD96"/>
            <w:tcMar>
              <w:left w:w="48" w:type="dxa"/>
            </w:tcMar>
            <w:vAlign w:val="center"/>
          </w:tcPr>
          <w:p w:rsidR="00C35114" w:rsidRDefault="00D355F1">
            <w:pPr>
              <w:widowControl w:val="0"/>
              <w:pBdr>
                <w:top w:val="nil"/>
                <w:left w:val="nil"/>
                <w:bottom w:val="nil"/>
                <w:right w:val="nil"/>
                <w:between w:val="nil"/>
              </w:pBdr>
              <w:spacing w:after="0" w:line="240" w:lineRule="auto"/>
              <w:jc w:val="center"/>
              <w:rPr>
                <w:b/>
                <w:color w:val="00000A"/>
                <w:sz w:val="18"/>
                <w:szCs w:val="18"/>
              </w:rPr>
            </w:pPr>
            <w:r>
              <w:rPr>
                <w:b/>
                <w:color w:val="00000A"/>
                <w:sz w:val="18"/>
                <w:szCs w:val="18"/>
              </w:rPr>
              <w:t>Cena 1 miesięcznego raportu</w:t>
            </w:r>
          </w:p>
        </w:tc>
        <w:tc>
          <w:tcPr>
            <w:tcW w:w="3290" w:type="dxa"/>
            <w:tcBorders>
              <w:top w:val="single" w:sz="4" w:space="0" w:color="000001"/>
              <w:left w:val="single" w:sz="4" w:space="0" w:color="000001"/>
              <w:bottom w:val="single" w:sz="4" w:space="0" w:color="000001"/>
              <w:right w:val="single" w:sz="4" w:space="0" w:color="000000"/>
            </w:tcBorders>
            <w:shd w:val="clear" w:color="auto" w:fill="auto"/>
            <w:tcMar>
              <w:left w:w="48" w:type="dxa"/>
            </w:tcMar>
            <w:vAlign w:val="center"/>
          </w:tcPr>
          <w:p w:rsidR="00C35114" w:rsidRDefault="00C35114">
            <w:pPr>
              <w:widowControl w:val="0"/>
              <w:pBdr>
                <w:top w:val="nil"/>
                <w:left w:val="nil"/>
                <w:bottom w:val="nil"/>
                <w:right w:val="nil"/>
                <w:between w:val="nil"/>
              </w:pBdr>
              <w:spacing w:after="0" w:line="240" w:lineRule="auto"/>
              <w:jc w:val="center"/>
              <w:rPr>
                <w:color w:val="00000A"/>
              </w:rPr>
            </w:pPr>
          </w:p>
        </w:tc>
        <w:tc>
          <w:tcPr>
            <w:tcW w:w="3291" w:type="dxa"/>
            <w:tcBorders>
              <w:top w:val="single" w:sz="4" w:space="0" w:color="000001"/>
              <w:left w:val="single" w:sz="4" w:space="0" w:color="000000"/>
              <w:bottom w:val="single" w:sz="4" w:space="0" w:color="000001"/>
              <w:right w:val="single" w:sz="4" w:space="0" w:color="000001"/>
            </w:tcBorders>
            <w:shd w:val="clear" w:color="auto" w:fill="auto"/>
            <w:vAlign w:val="center"/>
          </w:tcPr>
          <w:p w:rsidR="00C35114" w:rsidRDefault="00C35114">
            <w:pPr>
              <w:widowControl w:val="0"/>
              <w:pBdr>
                <w:top w:val="nil"/>
                <w:left w:val="nil"/>
                <w:bottom w:val="nil"/>
                <w:right w:val="nil"/>
                <w:between w:val="nil"/>
              </w:pBdr>
              <w:spacing w:after="0" w:line="240" w:lineRule="auto"/>
              <w:jc w:val="center"/>
              <w:rPr>
                <w:color w:val="00000A"/>
              </w:rPr>
            </w:pPr>
          </w:p>
        </w:tc>
      </w:tr>
    </w:tbl>
    <w:p w:rsidR="00C35114" w:rsidRDefault="00D355F1" w:rsidP="006C067D">
      <w:pPr>
        <w:spacing w:before="240"/>
        <w:jc w:val="both"/>
        <w:rPr>
          <w:rFonts w:ascii="Arial" w:eastAsia="Arial" w:hAnsi="Arial" w:cs="Arial"/>
          <w:sz w:val="18"/>
          <w:szCs w:val="18"/>
        </w:rPr>
      </w:pPr>
      <w:r>
        <w:rPr>
          <w:rFonts w:ascii="Arial" w:eastAsia="Arial" w:hAnsi="Arial" w:cs="Arial"/>
          <w:sz w:val="18"/>
          <w:szCs w:val="18"/>
        </w:rPr>
        <w:t>* Uwaga! Cena brutto obejmuje podatek VAT, a w przypadku osoby fizycznej – obligatoryjne obciążenia z tytułu składek ZUS i na Fundusz Pracy po stronie pracownika i pracodawcy.</w:t>
      </w:r>
    </w:p>
    <w:p w:rsidR="006C067D" w:rsidRDefault="006C067D">
      <w:pPr>
        <w:spacing w:before="240" w:after="120"/>
        <w:jc w:val="both"/>
        <w:rPr>
          <w:rFonts w:ascii="Arial" w:eastAsia="Arial" w:hAnsi="Arial" w:cs="Arial"/>
          <w:b/>
        </w:rPr>
      </w:pPr>
    </w:p>
    <w:p w:rsidR="00C35114" w:rsidRDefault="00D355F1">
      <w:pPr>
        <w:spacing w:before="240" w:after="120"/>
        <w:jc w:val="both"/>
        <w:rPr>
          <w:rFonts w:ascii="Arial" w:eastAsia="Arial" w:hAnsi="Arial" w:cs="Arial"/>
          <w:b/>
          <w:i/>
        </w:rPr>
      </w:pPr>
      <w:r>
        <w:rPr>
          <w:rFonts w:ascii="Arial" w:eastAsia="Arial" w:hAnsi="Arial" w:cs="Arial"/>
          <w:b/>
        </w:rPr>
        <w:t xml:space="preserve">Przedstawione zapytanie nie stanowi oferty w myśl art. 66 Kodeksu Cywilnego, jak również nie jest ogłoszeniem w rozumieniu ustawy </w:t>
      </w:r>
      <w:r>
        <w:rPr>
          <w:rFonts w:ascii="Arial" w:eastAsia="Arial" w:hAnsi="Arial" w:cs="Arial"/>
          <w:b/>
          <w:i/>
        </w:rPr>
        <w:t>Prawo zamówień publicznych.</w:t>
      </w:r>
    </w:p>
    <w:p w:rsidR="00D355F1" w:rsidRDefault="00D355F1">
      <w:pPr>
        <w:spacing w:before="240" w:after="120"/>
        <w:jc w:val="both"/>
        <w:rPr>
          <w:rFonts w:ascii="Arial" w:eastAsia="Arial" w:hAnsi="Arial" w:cs="Arial"/>
          <w:b/>
          <w:i/>
        </w:rPr>
      </w:pPr>
    </w:p>
    <w:p w:rsidR="00C35114" w:rsidRDefault="00D355F1">
      <w:pPr>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Data i czytelny podpis</w:t>
      </w:r>
    </w:p>
    <w:p w:rsidR="00C35114" w:rsidRDefault="00D355F1">
      <w:pPr>
        <w:spacing w:before="240" w:after="120"/>
        <w:rPr>
          <w:sz w:val="20"/>
          <w:szCs w:val="20"/>
        </w:rPr>
      </w:pPr>
      <w:r>
        <w:rPr>
          <w:rFonts w:ascii="Arial" w:eastAsia="Arial" w:hAnsi="Arial" w:cs="Arial"/>
          <w:sz w:val="20"/>
          <w:szCs w:val="20"/>
        </w:rPr>
        <w:t xml:space="preserve">Wycenę proszę przesłać na adres e-mail: </w:t>
      </w:r>
      <w:hyperlink r:id="rId7">
        <w:r>
          <w:rPr>
            <w:rFonts w:ascii="Arial" w:eastAsia="Arial" w:hAnsi="Arial" w:cs="Arial"/>
            <w:color w:val="0000FF"/>
            <w:sz w:val="20"/>
            <w:szCs w:val="20"/>
            <w:u w:val="single"/>
          </w:rPr>
          <w:t>anna.przybysz@ore.edu.pl</w:t>
        </w:r>
      </w:hyperlink>
      <w:r>
        <w:rPr>
          <w:rFonts w:ascii="Arial" w:eastAsia="Arial" w:hAnsi="Arial" w:cs="Arial"/>
          <w:sz w:val="20"/>
          <w:szCs w:val="20"/>
        </w:rPr>
        <w:t xml:space="preserve"> do </w:t>
      </w:r>
      <w:r>
        <w:rPr>
          <w:rFonts w:ascii="Arial" w:eastAsia="Arial" w:hAnsi="Arial" w:cs="Arial"/>
          <w:b/>
          <w:sz w:val="20"/>
          <w:szCs w:val="20"/>
        </w:rPr>
        <w:t xml:space="preserve">26.11.2021 r. godz. 16.00. </w:t>
      </w:r>
      <w:r>
        <w:rPr>
          <w:rFonts w:ascii="Arial" w:eastAsia="Arial" w:hAnsi="Arial" w:cs="Arial"/>
          <w:sz w:val="20"/>
          <w:szCs w:val="20"/>
        </w:rPr>
        <w:t>W</w:t>
      </w:r>
      <w:r w:rsidR="006C067D">
        <w:rPr>
          <w:rFonts w:ascii="Arial" w:eastAsia="Arial" w:hAnsi="Arial" w:cs="Arial"/>
          <w:sz w:val="20"/>
          <w:szCs w:val="20"/>
        </w:rPr>
        <w:t> </w:t>
      </w:r>
      <w:r>
        <w:rPr>
          <w:rFonts w:ascii="Arial" w:eastAsia="Arial" w:hAnsi="Arial" w:cs="Arial"/>
          <w:sz w:val="20"/>
          <w:szCs w:val="20"/>
        </w:rPr>
        <w:t xml:space="preserve">temacie wiadomości należy wpisać: </w:t>
      </w:r>
      <w:r>
        <w:rPr>
          <w:rFonts w:ascii="Arial" w:eastAsia="Arial" w:hAnsi="Arial" w:cs="Arial"/>
          <w:b/>
          <w:sz w:val="20"/>
          <w:szCs w:val="20"/>
        </w:rPr>
        <w:t>„Szacowanie – Eksperci ds. konsultacji”</w:t>
      </w:r>
      <w:r>
        <w:rPr>
          <w:rFonts w:ascii="Arial" w:eastAsia="Arial" w:hAnsi="Arial" w:cs="Arial"/>
          <w:sz w:val="20"/>
          <w:szCs w:val="20"/>
        </w:rPr>
        <w:t xml:space="preserve">. </w:t>
      </w:r>
    </w:p>
    <w:sectPr w:rsidR="00C35114">
      <w:headerReference w:type="default" r:id="rId8"/>
      <w:footerReference w:type="default" r:id="rId9"/>
      <w:pgSz w:w="11906" w:h="16838"/>
      <w:pgMar w:top="568" w:right="1417" w:bottom="212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F0" w:rsidRDefault="00C746F0">
      <w:pPr>
        <w:spacing w:after="0" w:line="240" w:lineRule="auto"/>
      </w:pPr>
      <w:r>
        <w:separator/>
      </w:r>
    </w:p>
  </w:endnote>
  <w:endnote w:type="continuationSeparator" w:id="0">
    <w:p w:rsidR="00C746F0" w:rsidRDefault="00C7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114" w:rsidRDefault="00D355F1">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25130">
      <w:rPr>
        <w:noProof/>
        <w:color w:val="000000"/>
      </w:rPr>
      <w:t>2</w:t>
    </w:r>
    <w:r>
      <w:rPr>
        <w:color w:val="000000"/>
      </w:rPr>
      <w:fldChar w:fldCharType="end"/>
    </w:r>
  </w:p>
  <w:p w:rsidR="00C35114" w:rsidRDefault="00D355F1">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5760720" cy="7429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7429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F0" w:rsidRDefault="00C746F0">
      <w:pPr>
        <w:spacing w:after="0" w:line="240" w:lineRule="auto"/>
      </w:pPr>
      <w:r>
        <w:separator/>
      </w:r>
    </w:p>
  </w:footnote>
  <w:footnote w:type="continuationSeparator" w:id="0">
    <w:p w:rsidR="00C746F0" w:rsidRDefault="00C74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F1" w:rsidRDefault="00D355F1">
    <w:pPr>
      <w:pStyle w:val="Nagwek"/>
    </w:pPr>
    <w:r>
      <w:rPr>
        <w:noProof/>
        <w:color w:val="000000"/>
      </w:rPr>
      <w:drawing>
        <wp:inline distT="0" distB="0" distL="0" distR="0" wp14:anchorId="251CD369" wp14:editId="5DE72CF3">
          <wp:extent cx="3316605" cy="5302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16605" cy="5302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14"/>
    <w:rsid w:val="006C067D"/>
    <w:rsid w:val="006C36A8"/>
    <w:rsid w:val="00B25130"/>
    <w:rsid w:val="00C35114"/>
    <w:rsid w:val="00C746F0"/>
    <w:rsid w:val="00D35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DBD3"/>
  <w15:docId w15:val="{9F04BB8B-454A-4F6A-8496-73AD697F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87F"/>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aliases w:val="Numerowanie,List Paragraph,Podsis rysunku,maz_wyliczenie,opis dzialania,K-P_odwolanie,A_wyliczenie,Akapit z listą 1,BulletC,Wyliczanie,Obiekt,normalny tekst,Akapit z listą numerowaną,Preambuła,L1,Wypunktowanie,Akapit z listą31,Bullets"/>
    <w:basedOn w:val="Normalny"/>
    <w:link w:val="AkapitzlistZnak"/>
    <w:uiPriority w:val="34"/>
    <w:qFormat/>
    <w:rsid w:val="00DD787F"/>
    <w:pPr>
      <w:ind w:left="720"/>
      <w:contextualSpacing/>
    </w:pPr>
  </w:style>
  <w:style w:type="character" w:styleId="Hipercze">
    <w:name w:val="Hyperlink"/>
    <w:basedOn w:val="Domylnaczcionkaakapitu"/>
    <w:uiPriority w:val="99"/>
    <w:unhideWhenUsed/>
    <w:rsid w:val="00DD787F"/>
    <w:rPr>
      <w:color w:val="0000FF" w:themeColor="hyperlink"/>
      <w:u w:val="single"/>
    </w:rPr>
  </w:style>
  <w:style w:type="character" w:customStyle="1" w:styleId="AkapitzlistZnak">
    <w:name w:val="Akapit z listą Znak"/>
    <w:aliases w:val="Numerowanie Znak,List Paragraph Znak,Podsis rysunku Znak,maz_wyliczenie Znak,opis dzialania Znak,K-P_odwolanie Znak,A_wyliczenie Znak,Akapit z listą 1 Znak,BulletC Znak,Wyliczanie Znak,Obiekt Znak,normalny tekst Znak,Preambuła Znak"/>
    <w:link w:val="Akapitzlist"/>
    <w:uiPriority w:val="34"/>
    <w:qFormat/>
    <w:locked/>
    <w:rsid w:val="00DD787F"/>
  </w:style>
  <w:style w:type="paragraph" w:styleId="Stopka">
    <w:name w:val="footer"/>
    <w:basedOn w:val="Normalny"/>
    <w:link w:val="StopkaZnak"/>
    <w:uiPriority w:val="99"/>
    <w:unhideWhenUsed/>
    <w:rsid w:val="00DD78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87F"/>
  </w:style>
  <w:style w:type="character" w:styleId="Numerstrony">
    <w:name w:val="page number"/>
    <w:basedOn w:val="Domylnaczcionkaakapitu"/>
    <w:rsid w:val="00DD787F"/>
  </w:style>
  <w:style w:type="paragraph" w:customStyle="1" w:styleId="Zawartotabeli">
    <w:name w:val="Zawartość tabeli"/>
    <w:basedOn w:val="Normalny"/>
    <w:rsid w:val="00DD787F"/>
    <w:pPr>
      <w:widowControl w:val="0"/>
      <w:suppressLineNumbers/>
      <w:suppressAutoHyphens/>
      <w:spacing w:after="0" w:line="240" w:lineRule="auto"/>
    </w:pPr>
    <w:rPr>
      <w:rFonts w:ascii="Liberation Serif" w:eastAsia="Arial Unicode MS" w:hAnsi="Liberation Serif" w:cs="Arial Unicode MS"/>
      <w:color w:val="00000A"/>
      <w:sz w:val="24"/>
      <w:szCs w:val="24"/>
      <w:lang w:eastAsia="zh-CN" w:bidi="hi-IN"/>
    </w:rPr>
  </w:style>
  <w:style w:type="paragraph" w:styleId="Tekstdymka">
    <w:name w:val="Balloon Text"/>
    <w:basedOn w:val="Normalny"/>
    <w:link w:val="TekstdymkaZnak"/>
    <w:uiPriority w:val="99"/>
    <w:semiHidden/>
    <w:unhideWhenUsed/>
    <w:rsid w:val="00DD78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787F"/>
    <w:rPr>
      <w:rFonts w:ascii="Tahoma" w:hAnsi="Tahoma" w:cs="Tahoma"/>
      <w:sz w:val="16"/>
      <w:szCs w:val="16"/>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55" w:type="dxa"/>
        <w:left w:w="48" w:type="dxa"/>
        <w:bottom w:w="55" w:type="dxa"/>
        <w:right w:w="55" w:type="dxa"/>
      </w:tblCellMar>
    </w:tblPr>
  </w:style>
  <w:style w:type="table" w:customStyle="1" w:styleId="a0">
    <w:basedOn w:val="TableNormal0"/>
    <w:tblPr>
      <w:tblStyleRowBandSize w:val="1"/>
      <w:tblStyleColBandSize w:val="1"/>
      <w:tblCellMar>
        <w:top w:w="55" w:type="dxa"/>
        <w:left w:w="48" w:type="dxa"/>
        <w:bottom w:w="55" w:type="dxa"/>
        <w:right w:w="55" w:type="dxa"/>
      </w:tblCellMar>
    </w:tblPr>
  </w:style>
  <w:style w:type="paragraph" w:styleId="Nagwek">
    <w:name w:val="header"/>
    <w:basedOn w:val="Normalny"/>
    <w:link w:val="NagwekZnak"/>
    <w:uiPriority w:val="99"/>
    <w:unhideWhenUsed/>
    <w:rsid w:val="00D35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ieszka.pietryka@ore.edu.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G43HF0iNrPec2SCk+j8koooiiQ==">AMUW2mXDwVpFNFrjUuDpaSTAYL30/IvSzBLdVtctsW5Nc8GAH3xBvtOBmkcfW+rh5JD6BlXDIf0xLtgckSccP0vbG+zE0so/6Ouwb1HQz2pvj2fhp/CMUrPn+CtkbWz4oC5cYwsVp8UK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1651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Przybysz</dc:creator>
  <cp:lastModifiedBy>Brodowska Agnieszka</cp:lastModifiedBy>
  <cp:revision>2</cp:revision>
  <dcterms:created xsi:type="dcterms:W3CDTF">2021-11-19T13:50:00Z</dcterms:created>
  <dcterms:modified xsi:type="dcterms:W3CDTF">2021-11-19T13:50:00Z</dcterms:modified>
</cp:coreProperties>
</file>