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47" w:rsidRDefault="00EB3ADF" w:rsidP="00693B25">
      <w:pPr>
        <w:spacing w:after="0"/>
        <w:rPr>
          <w:rFonts w:eastAsia="Calibri" w:cs="Times New Roman"/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D8D5A0E" wp14:editId="42C4A932">
            <wp:extent cx="4798771" cy="819302"/>
            <wp:effectExtent l="0" t="0" r="1905" b="0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65" cy="82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47" w:rsidRDefault="00745847" w:rsidP="00693B25">
      <w:pPr>
        <w:spacing w:after="0"/>
        <w:rPr>
          <w:rFonts w:eastAsia="Calibri" w:cs="Times New Roman"/>
          <w:b/>
        </w:rPr>
      </w:pPr>
    </w:p>
    <w:p w:rsidR="00450466" w:rsidRDefault="00450466" w:rsidP="00693B25">
      <w:pPr>
        <w:spacing w:after="0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14DCB" w:rsidRDefault="00F14DCB">
      <w:pPr>
        <w:spacing w:after="0"/>
        <w:rPr>
          <w:rFonts w:eastAsia="Calibri" w:cs="Times New Roman"/>
          <w:b/>
        </w:rPr>
      </w:pPr>
    </w:p>
    <w:p w:rsidR="00F600E6" w:rsidRDefault="00F348C8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BE2F03" w:rsidRPr="00607717" w:rsidRDefault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DA25C3" w:rsidRDefault="00DA25C3" w:rsidP="00693B25">
      <w:pPr>
        <w:spacing w:after="0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Świadczenie usługi dostępu do szerokopasmowego symetrycznego Internetu w dwóch obiektach Zamawiającego</w:t>
      </w:r>
      <w:r w:rsidRPr="00FA3A25">
        <w:rPr>
          <w:rFonts w:cs="Tahoma"/>
        </w:rPr>
        <w:t xml:space="preserve"> w Warszawie mieszczących się pod adresami: Al.</w:t>
      </w:r>
      <w:r w:rsidR="00787352">
        <w:rPr>
          <w:rFonts w:cs="Tahoma"/>
        </w:rPr>
        <w:t xml:space="preserve"> </w:t>
      </w:r>
      <w:r w:rsidRPr="00FA3A25">
        <w:rPr>
          <w:rFonts w:cs="Tahoma"/>
        </w:rPr>
        <w:t>Ujazdowskie 28 i ul. Polna 46a.</w:t>
      </w:r>
    </w:p>
    <w:p w:rsidR="00F2174A" w:rsidRDefault="00F2174A" w:rsidP="00693B25">
      <w:pPr>
        <w:spacing w:after="0"/>
        <w:rPr>
          <w:rFonts w:eastAsia="Calibri" w:cs="Times New Roman"/>
        </w:rPr>
      </w:pPr>
    </w:p>
    <w:p w:rsidR="00BE2F03" w:rsidRPr="00D7260A" w:rsidRDefault="00BE2F03" w:rsidP="00693B25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II. Osob</w:t>
      </w:r>
      <w:r w:rsidR="0028076C">
        <w:rPr>
          <w:rFonts w:eastAsia="Calibri" w:cs="Times New Roman"/>
          <w:b/>
        </w:rPr>
        <w:t xml:space="preserve">y </w:t>
      </w:r>
      <w:r w:rsidRPr="00D7260A">
        <w:rPr>
          <w:rFonts w:eastAsia="Calibri" w:cs="Times New Roman"/>
          <w:b/>
        </w:rPr>
        <w:t>nadzorując</w:t>
      </w:r>
      <w:r w:rsidR="0028076C">
        <w:rPr>
          <w:rFonts w:eastAsia="Calibri" w:cs="Times New Roman"/>
          <w:b/>
        </w:rPr>
        <w:t>e</w:t>
      </w:r>
      <w:r w:rsidRPr="00D7260A">
        <w:rPr>
          <w:rFonts w:eastAsia="Calibri" w:cs="Times New Roman"/>
          <w:b/>
        </w:rPr>
        <w:t xml:space="preserve">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28076C" w:rsidRDefault="00C877C0" w:rsidP="00693B25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Katarzyna Moczulska</w:t>
      </w:r>
      <w:r w:rsidR="0028076C">
        <w:rPr>
          <w:rFonts w:eastAsia="Calibri" w:cs="Times New Roman"/>
        </w:rPr>
        <w:t xml:space="preserve">, e-mail: </w:t>
      </w:r>
      <w:hyperlink r:id="rId9" w:history="1">
        <w:r w:rsidR="0028076C" w:rsidRPr="00072F89">
          <w:rPr>
            <w:rStyle w:val="Hipercze"/>
            <w:rFonts w:eastAsia="Calibri" w:cs="Times New Roman"/>
          </w:rPr>
          <w:t>katarzyna.moczulska@ore.edu.pl</w:t>
        </w:r>
      </w:hyperlink>
      <w:r w:rsidR="0028076C">
        <w:rPr>
          <w:rFonts w:eastAsia="Calibri" w:cs="Times New Roman"/>
        </w:rPr>
        <w:t xml:space="preserve">, tel. </w:t>
      </w:r>
      <w:r w:rsidR="0028076C" w:rsidRPr="0028076C">
        <w:rPr>
          <w:rFonts w:eastAsia="Calibri" w:cs="Times New Roman"/>
        </w:rPr>
        <w:t>22 345</w:t>
      </w:r>
      <w:r w:rsidR="00BE6399">
        <w:rPr>
          <w:rFonts w:eastAsia="Calibri" w:cs="Times New Roman"/>
        </w:rPr>
        <w:t xml:space="preserve"> </w:t>
      </w:r>
      <w:r w:rsidR="0028076C" w:rsidRPr="0028076C">
        <w:rPr>
          <w:rFonts w:eastAsia="Calibri" w:cs="Times New Roman"/>
        </w:rPr>
        <w:t>37</w:t>
      </w:r>
      <w:r w:rsidR="00BE6399">
        <w:rPr>
          <w:rFonts w:eastAsia="Calibri" w:cs="Times New Roman"/>
        </w:rPr>
        <w:t xml:space="preserve"> </w:t>
      </w:r>
      <w:r w:rsidR="0028076C" w:rsidRPr="0028076C">
        <w:rPr>
          <w:rFonts w:eastAsia="Calibri" w:cs="Times New Roman"/>
        </w:rPr>
        <w:t>00</w:t>
      </w:r>
      <w:r w:rsidR="009A4D2D">
        <w:rPr>
          <w:rFonts w:eastAsia="Calibri" w:cs="Times New Roman"/>
        </w:rPr>
        <w:t xml:space="preserve"> wew. 534</w:t>
      </w:r>
      <w:r w:rsidR="0028076C">
        <w:rPr>
          <w:rFonts w:eastAsia="Calibri" w:cs="Times New Roman"/>
        </w:rPr>
        <w:t>;</w:t>
      </w:r>
    </w:p>
    <w:p w:rsidR="00BE2F03" w:rsidRDefault="00C877C0" w:rsidP="00693B25">
      <w:pPr>
        <w:spacing w:after="0"/>
        <w:rPr>
          <w:rStyle w:val="Hipercze"/>
          <w:rFonts w:eastAsia="Calibri" w:cs="Times New Roman"/>
          <w:color w:val="auto"/>
          <w:u w:val="none"/>
          <w:lang w:val="en-US"/>
        </w:rPr>
      </w:pPr>
      <w:r w:rsidRPr="00FC1EEF">
        <w:rPr>
          <w:rFonts w:eastAsia="Calibri" w:cs="Times New Roman"/>
          <w:lang w:val="en-US"/>
        </w:rPr>
        <w:t>Piotr Chilmon</w:t>
      </w:r>
      <w:r w:rsidR="0028076C" w:rsidRPr="00FC1EEF">
        <w:rPr>
          <w:rFonts w:eastAsia="Calibri" w:cs="Times New Roman"/>
          <w:lang w:val="en-US"/>
        </w:rPr>
        <w:t xml:space="preserve">, e-mail: </w:t>
      </w:r>
      <w:hyperlink r:id="rId10" w:history="1">
        <w:r w:rsidR="0028076C" w:rsidRPr="00FC1EEF">
          <w:rPr>
            <w:rStyle w:val="Hipercze"/>
            <w:rFonts w:eastAsia="Calibri" w:cs="Times New Roman"/>
            <w:lang w:val="en-US"/>
          </w:rPr>
          <w:t>piotr.chilmon@ore.edu.pl</w:t>
        </w:r>
      </w:hyperlink>
      <w:r w:rsidR="0028076C" w:rsidRPr="00FC1EEF">
        <w:rPr>
          <w:rStyle w:val="Hipercze"/>
          <w:rFonts w:eastAsia="Calibri" w:cs="Times New Roman"/>
          <w:lang w:val="en-US"/>
        </w:rPr>
        <w:t>,</w:t>
      </w:r>
      <w:r w:rsidR="0028076C">
        <w:rPr>
          <w:rStyle w:val="Hipercze"/>
          <w:rFonts w:eastAsia="Calibri" w:cs="Times New Roman"/>
          <w:lang w:val="en-US"/>
        </w:rPr>
        <w:t xml:space="preserve"> </w:t>
      </w:r>
      <w:r w:rsidR="0028076C" w:rsidRPr="00FC1EEF">
        <w:rPr>
          <w:rStyle w:val="Hipercze"/>
          <w:rFonts w:eastAsia="Calibri" w:cs="Times New Roman"/>
          <w:color w:val="auto"/>
          <w:u w:val="none"/>
          <w:lang w:val="en-US"/>
        </w:rPr>
        <w:t>tel. 22 345</w:t>
      </w:r>
      <w:r w:rsidR="00BE6399">
        <w:rPr>
          <w:rStyle w:val="Hipercze"/>
          <w:rFonts w:eastAsia="Calibri" w:cs="Times New Roman"/>
          <w:color w:val="auto"/>
          <w:u w:val="none"/>
          <w:lang w:val="en-US"/>
        </w:rPr>
        <w:t xml:space="preserve"> </w:t>
      </w:r>
      <w:r w:rsidR="0028076C" w:rsidRPr="00FC1EEF">
        <w:rPr>
          <w:rStyle w:val="Hipercze"/>
          <w:rFonts w:eastAsia="Calibri" w:cs="Times New Roman"/>
          <w:color w:val="auto"/>
          <w:u w:val="none"/>
          <w:lang w:val="en-US"/>
        </w:rPr>
        <w:t>37</w:t>
      </w:r>
      <w:r w:rsidR="00BE6399">
        <w:rPr>
          <w:rStyle w:val="Hipercze"/>
          <w:rFonts w:eastAsia="Calibri" w:cs="Times New Roman"/>
          <w:color w:val="auto"/>
          <w:u w:val="none"/>
          <w:lang w:val="en-US"/>
        </w:rPr>
        <w:t xml:space="preserve"> </w:t>
      </w:r>
      <w:r w:rsidR="0028076C" w:rsidRPr="00FC1EEF">
        <w:rPr>
          <w:rStyle w:val="Hipercze"/>
          <w:rFonts w:eastAsia="Calibri" w:cs="Times New Roman"/>
          <w:color w:val="auto"/>
          <w:u w:val="none"/>
          <w:lang w:val="en-US"/>
        </w:rPr>
        <w:t>98</w:t>
      </w:r>
      <w:r w:rsidR="009A4D2D">
        <w:rPr>
          <w:rStyle w:val="Hipercze"/>
          <w:rFonts w:eastAsia="Calibri" w:cs="Times New Roman"/>
          <w:color w:val="auto"/>
          <w:u w:val="none"/>
          <w:lang w:val="en-US"/>
        </w:rPr>
        <w:t xml:space="preserve">, </w:t>
      </w:r>
      <w:r w:rsidR="00BE6399">
        <w:rPr>
          <w:rStyle w:val="Hipercze"/>
          <w:rFonts w:eastAsia="Calibri" w:cs="Times New Roman"/>
          <w:color w:val="auto"/>
          <w:u w:val="none"/>
          <w:lang w:val="en-US"/>
        </w:rPr>
        <w:t>603</w:t>
      </w:r>
      <w:r w:rsidR="00F76F7B">
        <w:rPr>
          <w:rStyle w:val="Hipercze"/>
          <w:rFonts w:eastAsia="Calibri" w:cs="Times New Roman"/>
          <w:color w:val="auto"/>
          <w:u w:val="none"/>
          <w:lang w:val="en-US"/>
        </w:rPr>
        <w:t> 090</w:t>
      </w:r>
      <w:r w:rsidR="00F2174A">
        <w:rPr>
          <w:rStyle w:val="Hipercze"/>
          <w:rFonts w:eastAsia="Calibri" w:cs="Times New Roman"/>
          <w:color w:val="auto"/>
          <w:u w:val="none"/>
          <w:lang w:val="en-US"/>
        </w:rPr>
        <w:t> </w:t>
      </w:r>
      <w:r w:rsidR="00F76F7B">
        <w:rPr>
          <w:rStyle w:val="Hipercze"/>
          <w:rFonts w:eastAsia="Calibri" w:cs="Times New Roman"/>
          <w:color w:val="auto"/>
          <w:u w:val="none"/>
          <w:lang w:val="en-US"/>
        </w:rPr>
        <w:t>1</w:t>
      </w:r>
      <w:r w:rsidR="00BE6399">
        <w:rPr>
          <w:rStyle w:val="Hipercze"/>
          <w:rFonts w:eastAsia="Calibri" w:cs="Times New Roman"/>
          <w:color w:val="auto"/>
          <w:u w:val="none"/>
          <w:lang w:val="en-US"/>
        </w:rPr>
        <w:t>57</w:t>
      </w:r>
      <w:r w:rsidR="00F76F7B">
        <w:rPr>
          <w:rStyle w:val="Hipercze"/>
          <w:rFonts w:eastAsia="Calibri" w:cs="Times New Roman"/>
          <w:color w:val="auto"/>
          <w:u w:val="none"/>
          <w:lang w:val="en-US"/>
        </w:rPr>
        <w:t>.</w:t>
      </w:r>
    </w:p>
    <w:p w:rsidR="00F2174A" w:rsidRPr="00FC1EEF" w:rsidRDefault="00F2174A" w:rsidP="00693B25">
      <w:pPr>
        <w:spacing w:after="0"/>
        <w:rPr>
          <w:rFonts w:eastAsia="Calibri" w:cs="Times New Roman"/>
          <w:lang w:val="en-US"/>
        </w:rPr>
      </w:pPr>
    </w:p>
    <w:p w:rsidR="00BE2F03" w:rsidRPr="00D7260A" w:rsidRDefault="00DB6C71" w:rsidP="00693B25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:rsidR="00CE604C" w:rsidRPr="00FA3A25" w:rsidRDefault="00CE604C">
      <w:pPr>
        <w:spacing w:after="160" w:line="257" w:lineRule="auto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 xml:space="preserve">Przedmiotem zamówienia jest </w:t>
      </w:r>
      <w:r w:rsidR="00787352">
        <w:rPr>
          <w:rStyle w:val="NagwekZnak"/>
          <w:rFonts w:asciiTheme="minorHAnsi" w:eastAsiaTheme="minorHAnsi" w:hAnsiTheme="minorHAnsi" w:cs="Tahoma"/>
          <w:sz w:val="22"/>
          <w:szCs w:val="22"/>
        </w:rPr>
        <w:t>ś</w:t>
      </w: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wiadczenie usługi dostępu do szerokopasmowego symetrycznego Internetu w dwóch obiektach Zamawiającego</w:t>
      </w:r>
      <w:r w:rsidRPr="00FA3A25">
        <w:rPr>
          <w:rFonts w:cs="Tahoma"/>
        </w:rPr>
        <w:t xml:space="preserve"> w Warszawie mieszczących się pod adresami: Al. Ujazdowskie 28 i ul. Polna 46a.</w:t>
      </w:r>
    </w:p>
    <w:p w:rsidR="00CE604C" w:rsidRPr="00FA3A25" w:rsidRDefault="00CE604C">
      <w:pPr>
        <w:spacing w:after="160" w:line="257" w:lineRule="auto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 xml:space="preserve">W ramach świadczonej usługi Wykonawca zagwarantuje: </w:t>
      </w:r>
    </w:p>
    <w:p w:rsidR="00CE604C" w:rsidRPr="00FA3A25" w:rsidRDefault="00CE604C">
      <w:pPr>
        <w:numPr>
          <w:ilvl w:val="0"/>
          <w:numId w:val="26"/>
        </w:numPr>
        <w:tabs>
          <w:tab w:val="left" w:pos="284"/>
        </w:tabs>
        <w:spacing w:after="160" w:line="257" w:lineRule="auto"/>
        <w:ind w:left="284" w:hanging="284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doprowadzenie światłowodowego łącza internetowego do wskazanego pomieszczenia w każdym z obiektów;</w:t>
      </w:r>
    </w:p>
    <w:p w:rsidR="00CE604C" w:rsidRPr="00FA3A25" w:rsidRDefault="00CE604C">
      <w:pPr>
        <w:numPr>
          <w:ilvl w:val="0"/>
          <w:numId w:val="26"/>
        </w:numPr>
        <w:tabs>
          <w:tab w:val="left" w:pos="284"/>
        </w:tabs>
        <w:spacing w:after="160" w:line="257" w:lineRule="auto"/>
        <w:ind w:left="284" w:hanging="284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nadzór i monitoring w systemie 7/24/365 oraz dostęp telefoniczny i za pomocą poczty elektronicznej do Biura Obsługi Klienta;</w:t>
      </w:r>
    </w:p>
    <w:p w:rsidR="00CE604C" w:rsidRPr="00FA3A25" w:rsidRDefault="00CE604C">
      <w:pPr>
        <w:numPr>
          <w:ilvl w:val="0"/>
          <w:numId w:val="26"/>
        </w:numPr>
        <w:tabs>
          <w:tab w:val="left" w:pos="284"/>
        </w:tabs>
        <w:spacing w:after="160" w:line="257" w:lineRule="auto"/>
        <w:ind w:left="284" w:hanging="284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możliwość zgłaszania awarii i nieprawidłowości w działaniu usług telefonicznie oraz pocztą elektroniczną w systemie 7/24/365;</w:t>
      </w:r>
    </w:p>
    <w:p w:rsidR="00CE604C" w:rsidRPr="00FA3A25" w:rsidRDefault="00CE604C">
      <w:pPr>
        <w:numPr>
          <w:ilvl w:val="0"/>
          <w:numId w:val="26"/>
        </w:numPr>
        <w:tabs>
          <w:tab w:val="left" w:pos="284"/>
        </w:tabs>
        <w:spacing w:after="160" w:line="257" w:lineRule="auto"/>
        <w:ind w:left="284" w:hanging="284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dostępność usługi na poziomie nie mniejszym niż 97% miesięcznie. W przypadku stwierdzenia obniżenia dostępności łącza internetowego poniżej wymaganego parametru dostępności w skali miesiąca rozliczeniowego Wykonawca udzieli Zamawiającemu bonifikaty;</w:t>
      </w:r>
    </w:p>
    <w:p w:rsidR="00CE604C" w:rsidRPr="00FA3A25" w:rsidRDefault="00CE604C">
      <w:pPr>
        <w:numPr>
          <w:ilvl w:val="0"/>
          <w:numId w:val="26"/>
        </w:numPr>
        <w:tabs>
          <w:tab w:val="left" w:pos="284"/>
        </w:tabs>
        <w:spacing w:after="160" w:line="257" w:lineRule="auto"/>
        <w:ind w:left="284" w:hanging="284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średnie opóźnienie nieprzekraczające wartości 50 ms (miesięcznie);</w:t>
      </w:r>
    </w:p>
    <w:p w:rsidR="00CE604C" w:rsidRPr="00FA3A25" w:rsidRDefault="00CE604C">
      <w:pPr>
        <w:numPr>
          <w:ilvl w:val="0"/>
          <w:numId w:val="26"/>
        </w:numPr>
        <w:tabs>
          <w:tab w:val="left" w:pos="284"/>
        </w:tabs>
        <w:spacing w:after="160" w:line="257" w:lineRule="auto"/>
        <w:ind w:left="284" w:hanging="284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stratę pakietów nieprzekraczającą wartości 0,5% (miesięcznie);</w:t>
      </w:r>
    </w:p>
    <w:p w:rsidR="00CE604C" w:rsidRPr="00FA3A25" w:rsidRDefault="00CE604C">
      <w:pPr>
        <w:numPr>
          <w:ilvl w:val="0"/>
          <w:numId w:val="26"/>
        </w:numPr>
        <w:tabs>
          <w:tab w:val="left" w:pos="284"/>
        </w:tabs>
        <w:spacing w:after="160" w:line="257" w:lineRule="auto"/>
        <w:ind w:left="284" w:hanging="284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czas reakcji na awarię nieprzekraczający 2 godzin w godzinach pracy, tj. 8:15–16:15 w dzień roboczy;</w:t>
      </w:r>
    </w:p>
    <w:p w:rsidR="00CE604C" w:rsidRPr="00FA3A25" w:rsidRDefault="00CE604C">
      <w:pPr>
        <w:numPr>
          <w:ilvl w:val="0"/>
          <w:numId w:val="26"/>
        </w:numPr>
        <w:tabs>
          <w:tab w:val="left" w:pos="284"/>
        </w:tabs>
        <w:spacing w:after="160" w:line="257" w:lineRule="auto"/>
        <w:ind w:left="284" w:hanging="284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czas usunięcia awarii dla każdego łącza nieprzekraczający 24 godzin;</w:t>
      </w:r>
    </w:p>
    <w:p w:rsidR="00CE604C" w:rsidRPr="00FA3A25" w:rsidRDefault="00CE604C">
      <w:pPr>
        <w:numPr>
          <w:ilvl w:val="0"/>
          <w:numId w:val="26"/>
        </w:numPr>
        <w:tabs>
          <w:tab w:val="left" w:pos="284"/>
        </w:tabs>
        <w:spacing w:after="160" w:line="257" w:lineRule="auto"/>
        <w:ind w:left="284" w:hanging="284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możliwość monitorowania łącza przez protokół SNMP w zakresie co najmniej wielkości ruchu wejściowego i wyjściowego generowanego na łączu albo zapewni Zamawiającemu statystykę ruchu sieciowego za wybrany okres;</w:t>
      </w:r>
    </w:p>
    <w:p w:rsidR="00CE604C" w:rsidRPr="00FA3A25" w:rsidRDefault="00CE604C">
      <w:pPr>
        <w:numPr>
          <w:ilvl w:val="0"/>
          <w:numId w:val="26"/>
        </w:numPr>
        <w:tabs>
          <w:tab w:val="left" w:pos="284"/>
        </w:tabs>
        <w:spacing w:after="160" w:line="257" w:lineRule="auto"/>
        <w:ind w:left="284" w:hanging="284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lastRenderedPageBreak/>
        <w:t>dostęp do (miesięcznych, kwartalnych) statystyk wykorzystania usługi;</w:t>
      </w:r>
    </w:p>
    <w:p w:rsidR="00CE604C" w:rsidRPr="00FA3A25" w:rsidRDefault="00CE604C">
      <w:pPr>
        <w:numPr>
          <w:ilvl w:val="0"/>
          <w:numId w:val="26"/>
        </w:numPr>
        <w:tabs>
          <w:tab w:val="left" w:pos="284"/>
        </w:tabs>
        <w:spacing w:after="0" w:line="257" w:lineRule="auto"/>
        <w:ind w:left="284" w:hanging="284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minimalne parametry techniczne:</w:t>
      </w:r>
    </w:p>
    <w:p w:rsidR="00CE604C" w:rsidRPr="00FA3A25" w:rsidRDefault="00CE604C">
      <w:pPr>
        <w:tabs>
          <w:tab w:val="left" w:pos="284"/>
        </w:tabs>
        <w:spacing w:after="0" w:line="257" w:lineRule="auto"/>
        <w:ind w:left="284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- gwarantowana prędkość:</w:t>
      </w:r>
    </w:p>
    <w:p w:rsidR="00CE604C" w:rsidRPr="00FA3A25" w:rsidRDefault="00CE604C">
      <w:pPr>
        <w:tabs>
          <w:tab w:val="left" w:pos="284"/>
        </w:tabs>
        <w:spacing w:after="0" w:line="257" w:lineRule="auto"/>
        <w:ind w:left="284" w:firstLine="142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Al. Ujazdowskie 28, 00-478 Warszawa – 100/100 Mb/s,</w:t>
      </w:r>
    </w:p>
    <w:p w:rsidR="00CE604C" w:rsidRPr="00FA3A25" w:rsidRDefault="00CE604C">
      <w:pPr>
        <w:tabs>
          <w:tab w:val="left" w:pos="284"/>
        </w:tabs>
        <w:spacing w:after="0" w:line="257" w:lineRule="auto"/>
        <w:ind w:left="284" w:firstLine="142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ul. Polna 46a, 00-644 Warszawa – 50/50 Mb/s,</w:t>
      </w:r>
    </w:p>
    <w:p w:rsidR="00CE604C" w:rsidRPr="00FA3A25" w:rsidRDefault="00CE604C">
      <w:pPr>
        <w:tabs>
          <w:tab w:val="left" w:pos="426"/>
        </w:tabs>
        <w:spacing w:after="0" w:line="257" w:lineRule="auto"/>
        <w:ind w:left="284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- dostępne zewnętrzne adresy IP dla każdego łącza:</w:t>
      </w:r>
    </w:p>
    <w:p w:rsidR="00CE604C" w:rsidRPr="00FA3A25" w:rsidRDefault="00CE604C">
      <w:pPr>
        <w:tabs>
          <w:tab w:val="left" w:pos="284"/>
        </w:tabs>
        <w:spacing w:after="0" w:line="257" w:lineRule="auto"/>
        <w:ind w:left="284" w:firstLine="142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Al. Ujazdowskie 28, 00-478 Warszawa – 16,</w:t>
      </w:r>
    </w:p>
    <w:p w:rsidR="00CE604C" w:rsidRDefault="00CE604C">
      <w:pPr>
        <w:tabs>
          <w:tab w:val="left" w:pos="284"/>
        </w:tabs>
        <w:spacing w:after="0" w:line="257" w:lineRule="auto"/>
        <w:ind w:left="284" w:firstLine="142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ul. Polna 46a, 00-644 Warszawa – 8.</w:t>
      </w:r>
    </w:p>
    <w:p w:rsidR="004023B5" w:rsidRPr="00FA3A25" w:rsidRDefault="004023B5">
      <w:pPr>
        <w:tabs>
          <w:tab w:val="left" w:pos="284"/>
        </w:tabs>
        <w:spacing w:after="0" w:line="257" w:lineRule="auto"/>
        <w:ind w:left="284" w:firstLine="142"/>
        <w:rPr>
          <w:rStyle w:val="NagwekZnak"/>
          <w:rFonts w:asciiTheme="minorHAnsi" w:eastAsiaTheme="minorHAnsi" w:hAnsiTheme="minorHAnsi" w:cs="Tahoma"/>
          <w:sz w:val="22"/>
          <w:szCs w:val="22"/>
        </w:rPr>
      </w:pPr>
    </w:p>
    <w:p w:rsidR="00BE2F03" w:rsidRPr="00D7260A" w:rsidRDefault="00DB6C71" w:rsidP="00693B25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 xml:space="preserve">V. </w:t>
      </w:r>
      <w:r w:rsidR="00F14DCB">
        <w:rPr>
          <w:rFonts w:eastAsia="Calibri" w:cs="Times New Roman"/>
          <w:b/>
        </w:rPr>
        <w:t>Warunki udziału w postępowaniu:</w:t>
      </w:r>
    </w:p>
    <w:p w:rsidR="00BE2F03" w:rsidRPr="00D7260A" w:rsidRDefault="00BE2F03" w:rsidP="00693B25">
      <w:pPr>
        <w:spacing w:after="160" w:line="256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BE2F03" w:rsidRPr="00D7260A" w:rsidRDefault="00BE2F03" w:rsidP="00693B25">
      <w:pPr>
        <w:numPr>
          <w:ilvl w:val="0"/>
          <w:numId w:val="4"/>
        </w:numPr>
        <w:spacing w:after="160" w:line="256" w:lineRule="auto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 w:rsidR="00F14DCB">
        <w:rPr>
          <w:rFonts w:eastAsia="Calibri" w:cs="Times New Roman"/>
        </w:rPr>
        <w:t xml:space="preserve"> – Zamawiający nie określa szczegółowych wymagań, których spełnienie musi wykazać Wykonawca;</w:t>
      </w:r>
    </w:p>
    <w:p w:rsidR="00BE2F03" w:rsidRPr="00D7260A" w:rsidRDefault="00BE2F03" w:rsidP="00693B25">
      <w:pPr>
        <w:numPr>
          <w:ilvl w:val="0"/>
          <w:numId w:val="4"/>
        </w:numPr>
        <w:spacing w:after="160" w:line="256" w:lineRule="auto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 w:rsidR="00F14DCB">
        <w:rPr>
          <w:rFonts w:eastAsia="Calibri" w:cs="Times New Roman"/>
        </w:rPr>
        <w:t xml:space="preserve">  – Zamawiający nie określa szczegółowych wymagań, których spełnienie musi wykazać Wykonawca;</w:t>
      </w:r>
    </w:p>
    <w:p w:rsidR="00507183" w:rsidRDefault="00BE2F03" w:rsidP="00693B25">
      <w:pPr>
        <w:numPr>
          <w:ilvl w:val="0"/>
          <w:numId w:val="4"/>
        </w:numPr>
        <w:spacing w:after="160" w:line="256" w:lineRule="auto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 w:rsidR="00F14DCB">
        <w:rPr>
          <w:rFonts w:eastAsia="Calibri" w:cs="Times New Roman"/>
        </w:rPr>
        <w:t xml:space="preserve"> – Zamawiający nie określa szczegółowych wymagań, których spełnienie musi wykazać Wykonawca</w:t>
      </w:r>
      <w:r w:rsidR="00B0532A">
        <w:rPr>
          <w:rFonts w:eastAsia="Calibri" w:cs="Times New Roman"/>
        </w:rPr>
        <w:t>;</w:t>
      </w:r>
    </w:p>
    <w:p w:rsidR="00F139BE" w:rsidRDefault="00F139BE" w:rsidP="00693B25">
      <w:pPr>
        <w:spacing w:before="120" w:after="120" w:line="240" w:lineRule="auto"/>
        <w:rPr>
          <w:rFonts w:eastAsia="Calibri" w:cs="Times New Roman"/>
        </w:rPr>
      </w:pPr>
      <w:r>
        <w:rPr>
          <w:rFonts w:eastAsia="Calibri" w:cs="Times New Roman"/>
        </w:rPr>
        <w:t>W celu potwierdzenia powyższych warunków udziału w postępowaniu Wykonawc</w:t>
      </w:r>
      <w:r w:rsidR="00475CE3">
        <w:rPr>
          <w:rFonts w:eastAsia="Calibri" w:cs="Times New Roman"/>
        </w:rPr>
        <w:t>a</w:t>
      </w:r>
      <w:r>
        <w:rPr>
          <w:rFonts w:eastAsia="Calibri" w:cs="Times New Roman"/>
        </w:rPr>
        <w:t xml:space="preserve"> będzie zobowiązany </w:t>
      </w:r>
      <w:r w:rsidR="00475CE3">
        <w:rPr>
          <w:rFonts w:eastAsia="Calibri" w:cs="Times New Roman"/>
        </w:rPr>
        <w:t xml:space="preserve">do </w:t>
      </w:r>
      <w:r>
        <w:rPr>
          <w:rFonts w:eastAsia="Calibri" w:cs="Times New Roman"/>
        </w:rPr>
        <w:t>złożeni</w:t>
      </w:r>
      <w:r w:rsidR="00475CE3">
        <w:rPr>
          <w:rFonts w:eastAsia="Calibri" w:cs="Times New Roman"/>
        </w:rPr>
        <w:t>a</w:t>
      </w:r>
      <w:r>
        <w:rPr>
          <w:rFonts w:eastAsia="Calibri" w:cs="Times New Roman"/>
        </w:rPr>
        <w:t xml:space="preserve"> stosownego oświadczenia w formularzu ofertowym</w:t>
      </w:r>
      <w:r w:rsidR="00570A0A">
        <w:rPr>
          <w:rFonts w:eastAsia="Calibri" w:cs="Times New Roman"/>
        </w:rPr>
        <w:t>.</w:t>
      </w:r>
    </w:p>
    <w:p w:rsidR="00F14DCB" w:rsidRPr="00D41C8B" w:rsidRDefault="00F14DCB" w:rsidP="00693B25">
      <w:pPr>
        <w:spacing w:before="120" w:after="120" w:line="240" w:lineRule="auto"/>
        <w:rPr>
          <w:rFonts w:ascii="Calibri" w:eastAsia="Calibri" w:hAnsi="Calibri" w:cs="Times New Roman"/>
          <w:b/>
        </w:rPr>
      </w:pPr>
      <w:r w:rsidRPr="00D41C8B">
        <w:rPr>
          <w:rFonts w:eastAsia="Calibri" w:cs="Times New Roman"/>
          <w:b/>
        </w:rPr>
        <w:t xml:space="preserve">V. </w:t>
      </w:r>
      <w:r w:rsidRPr="00D41C8B">
        <w:rPr>
          <w:rFonts w:ascii="Calibri" w:eastAsia="Calibri" w:hAnsi="Calibri" w:cs="Times New Roman"/>
          <w:b/>
        </w:rPr>
        <w:t>Wymogi dotyczące składania ofert</w:t>
      </w:r>
    </w:p>
    <w:p w:rsidR="00F14DCB" w:rsidRPr="00324AAC" w:rsidRDefault="00F14DCB" w:rsidP="00693B25">
      <w:pPr>
        <w:numPr>
          <w:ilvl w:val="0"/>
          <w:numId w:val="22"/>
        </w:numPr>
        <w:spacing w:after="0" w:line="240" w:lineRule="auto"/>
        <w:ind w:left="360"/>
        <w:rPr>
          <w:rFonts w:ascii="Calibri" w:eastAsia="Calibri" w:hAnsi="Calibri" w:cs="Times New Roman"/>
          <w:b/>
          <w:u w:val="single"/>
        </w:rPr>
      </w:pPr>
      <w:r w:rsidRPr="00D41C8B">
        <w:rPr>
          <w:rFonts w:ascii="Calibri" w:eastAsia="Calibri" w:hAnsi="Calibri" w:cs="Times New Roman"/>
        </w:rPr>
        <w:t>Wyko</w:t>
      </w:r>
      <w:r>
        <w:rPr>
          <w:rFonts w:ascii="Calibri" w:eastAsia="Calibri" w:hAnsi="Calibri" w:cs="Times New Roman"/>
        </w:rPr>
        <w:t>nawca może złożyć jedną ofertę.</w:t>
      </w:r>
    </w:p>
    <w:p w:rsidR="00F14DCB" w:rsidRPr="00D41C8B" w:rsidRDefault="00F14DCB" w:rsidP="00693B25">
      <w:pPr>
        <w:numPr>
          <w:ilvl w:val="0"/>
          <w:numId w:val="22"/>
        </w:numPr>
        <w:spacing w:after="0" w:line="240" w:lineRule="auto"/>
        <w:ind w:left="360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Treść oferty musi odpowia</w:t>
      </w:r>
      <w:r>
        <w:rPr>
          <w:rFonts w:ascii="Calibri" w:eastAsia="Calibri" w:hAnsi="Calibri" w:cs="Times New Roman"/>
        </w:rPr>
        <w:t>dać treści zapytania ofertowego.</w:t>
      </w:r>
    </w:p>
    <w:p w:rsidR="00F14DCB" w:rsidRPr="00D41C8B" w:rsidRDefault="00F14DCB" w:rsidP="00693B25">
      <w:pPr>
        <w:numPr>
          <w:ilvl w:val="0"/>
          <w:numId w:val="22"/>
        </w:numPr>
        <w:spacing w:after="0" w:line="240" w:lineRule="auto"/>
        <w:ind w:left="360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Wykonawca może, przed upływem terminu składania ofert, zmienić lub wycofać ofertę.</w:t>
      </w:r>
    </w:p>
    <w:p w:rsidR="00E87AC8" w:rsidRPr="00E976F4" w:rsidRDefault="00E87AC8" w:rsidP="00693B25">
      <w:pPr>
        <w:numPr>
          <w:ilvl w:val="0"/>
          <w:numId w:val="22"/>
        </w:numPr>
        <w:spacing w:after="0" w:line="240" w:lineRule="auto"/>
        <w:ind w:left="360"/>
        <w:rPr>
          <w:rFonts w:ascii="Calibri" w:eastAsia="Times New Roman" w:hAnsi="Calibri" w:cs="Arial"/>
          <w:lang w:eastAsia="pl-PL"/>
        </w:rPr>
      </w:pPr>
      <w:r w:rsidRPr="00D41C8B">
        <w:rPr>
          <w:rFonts w:ascii="Calibri" w:eastAsia="Calibri" w:hAnsi="Calibri" w:cs="Times New Roman"/>
        </w:rPr>
        <w:t>Oferta powinna być złożona na formularzu ofertowym stanowiącym załącznik</w:t>
      </w:r>
      <w:r>
        <w:rPr>
          <w:rFonts w:ascii="Calibri" w:eastAsia="Calibri" w:hAnsi="Calibri" w:cs="Times New Roman"/>
        </w:rPr>
        <w:t xml:space="preserve"> nr 1 do zapytania ofertowego.</w:t>
      </w:r>
    </w:p>
    <w:p w:rsidR="00E87AC8" w:rsidRPr="00FC1EEF" w:rsidRDefault="00E87AC8" w:rsidP="00693B25">
      <w:pPr>
        <w:numPr>
          <w:ilvl w:val="0"/>
          <w:numId w:val="22"/>
        </w:numPr>
        <w:spacing w:after="0"/>
        <w:ind w:left="360"/>
        <w:rPr>
          <w:rFonts w:ascii="Calibri" w:eastAsia="Calibri" w:hAnsi="Calibri" w:cs="Times New Roman"/>
        </w:rPr>
      </w:pPr>
      <w:r w:rsidRPr="00FC1EEF">
        <w:rPr>
          <w:rFonts w:ascii="Calibri" w:eastAsia="Calibri" w:hAnsi="Calibri" w:cs="Times New Roman"/>
        </w:rPr>
        <w:t>Oferta powinna być podpisana przez osobę/y uprawnione/ą do reprezentowania Wykonawcy i</w:t>
      </w:r>
      <w:r w:rsidR="00F766F6">
        <w:rPr>
          <w:rFonts w:ascii="Calibri" w:eastAsia="Calibri" w:hAnsi="Calibri" w:cs="Times New Roman"/>
        </w:rPr>
        <w:t> </w:t>
      </w:r>
      <w:r w:rsidRPr="00FC1EEF">
        <w:rPr>
          <w:rFonts w:ascii="Calibri" w:eastAsia="Calibri" w:hAnsi="Calibri" w:cs="Times New Roman"/>
        </w:rPr>
        <w:t>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z</w:t>
      </w:r>
      <w:r w:rsidR="00F766F6">
        <w:rPr>
          <w:rFonts w:ascii="Calibri" w:eastAsia="Calibri" w:hAnsi="Calibri" w:cs="Times New Roman"/>
        </w:rPr>
        <w:t> </w:t>
      </w:r>
      <w:r w:rsidRPr="00FC1EEF">
        <w:rPr>
          <w:rFonts w:ascii="Calibri" w:eastAsia="Calibri" w:hAnsi="Calibri" w:cs="Times New Roman"/>
        </w:rPr>
        <w:t>Centralnej Ewidencji i Informacji o Działalności Gospodarczej albo pełnomocnictwa.</w:t>
      </w:r>
    </w:p>
    <w:p w:rsidR="00E87AC8" w:rsidRPr="00FC1EEF" w:rsidRDefault="00E87AC8" w:rsidP="00693B25">
      <w:pPr>
        <w:numPr>
          <w:ilvl w:val="0"/>
          <w:numId w:val="22"/>
        </w:numPr>
        <w:spacing w:after="0"/>
        <w:ind w:left="360"/>
        <w:rPr>
          <w:rFonts w:ascii="Calibri" w:eastAsia="Calibri" w:hAnsi="Calibri" w:cs="Times New Roman"/>
        </w:rPr>
      </w:pPr>
      <w:r w:rsidRPr="00FC1EEF">
        <w:rPr>
          <w:rFonts w:ascii="Calibri" w:eastAsia="Calibri" w:hAnsi="Calibri" w:cs="Times New Roman"/>
        </w:rPr>
        <w:t>Wykonawca zobowiązany jest do prawidłowego wypełnienia formularza oferty poprzez wpisanie wymaganych danych lub odpowiednie skreślenie. Niedopuszczalne jest wykreślanie, usuwanie bądź zmia</w:t>
      </w:r>
      <w:r>
        <w:rPr>
          <w:rFonts w:ascii="Calibri" w:eastAsia="Calibri" w:hAnsi="Calibri" w:cs="Times New Roman"/>
        </w:rPr>
        <w:t xml:space="preserve">na treści oświadczeń zawartych </w:t>
      </w:r>
      <w:r w:rsidRPr="00FC1EEF">
        <w:rPr>
          <w:rFonts w:ascii="Calibri" w:eastAsia="Calibri" w:hAnsi="Calibri" w:cs="Times New Roman"/>
        </w:rPr>
        <w:t>w formularzu.</w:t>
      </w:r>
    </w:p>
    <w:p w:rsidR="00F14DCB" w:rsidRPr="00E95205" w:rsidRDefault="00F14DCB" w:rsidP="00693B25">
      <w:pPr>
        <w:numPr>
          <w:ilvl w:val="0"/>
          <w:numId w:val="22"/>
        </w:numPr>
        <w:spacing w:after="0" w:line="240" w:lineRule="auto"/>
        <w:ind w:left="360"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  <w:b/>
        </w:rPr>
        <w:t>Ofertę należy złożyć w formie</w:t>
      </w:r>
      <w:r>
        <w:rPr>
          <w:rFonts w:ascii="Calibri" w:eastAsia="Calibri" w:hAnsi="Calibri" w:cs="Times New Roman"/>
          <w:b/>
        </w:rPr>
        <w:t>:</w:t>
      </w:r>
    </w:p>
    <w:p w:rsidR="00F14DCB" w:rsidRDefault="00F14DCB" w:rsidP="00693B25">
      <w:pPr>
        <w:spacing w:after="0" w:line="240" w:lineRule="auto"/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1) pisemnej do siedziby </w:t>
      </w:r>
      <w:r w:rsidRPr="00CF66FA">
        <w:rPr>
          <w:rFonts w:ascii="Calibri" w:eastAsia="Calibri" w:hAnsi="Calibri" w:cs="Times New Roman"/>
          <w:b/>
        </w:rPr>
        <w:t xml:space="preserve">Ośrodka Rozwoju Edukacji, </w:t>
      </w:r>
      <w:r w:rsidR="00E87AC8">
        <w:rPr>
          <w:rFonts w:ascii="Calibri" w:eastAsia="Calibri" w:hAnsi="Calibri" w:cs="Times New Roman"/>
          <w:b/>
        </w:rPr>
        <w:t>Aleje Ujazdowskie 28, 00-478 Warszawa, pok. 201 – Punkt Kancelaryjny - Sekretariat</w:t>
      </w:r>
    </w:p>
    <w:p w:rsidR="00F14DCB" w:rsidRDefault="00F14DCB" w:rsidP="00693B25">
      <w:pPr>
        <w:spacing w:after="0" w:line="240" w:lineRule="auto"/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lub</w:t>
      </w:r>
    </w:p>
    <w:p w:rsidR="00F14DCB" w:rsidRDefault="00F14DCB" w:rsidP="00693B25">
      <w:pPr>
        <w:spacing w:after="0" w:line="240" w:lineRule="auto"/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2) </w:t>
      </w:r>
      <w:r w:rsidRPr="00D41C8B">
        <w:rPr>
          <w:rFonts w:ascii="Calibri" w:eastAsia="Calibri" w:hAnsi="Calibri" w:cs="Times New Roman"/>
          <w:b/>
        </w:rPr>
        <w:t>skanu na adres</w:t>
      </w:r>
      <w:r w:rsidR="00E87AC8">
        <w:rPr>
          <w:rFonts w:ascii="Calibri" w:eastAsia="Calibri" w:hAnsi="Calibri" w:cs="Times New Roman"/>
          <w:b/>
        </w:rPr>
        <w:t>: piotr.chilmon@ore.edu.pl</w:t>
      </w:r>
    </w:p>
    <w:p w:rsidR="00F14DCB" w:rsidRDefault="00F14DCB" w:rsidP="00693B25">
      <w:pPr>
        <w:spacing w:after="0" w:line="240" w:lineRule="auto"/>
        <w:ind w:left="360"/>
        <w:rPr>
          <w:rFonts w:eastAsia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 nieprzekraczalnym </w:t>
      </w:r>
      <w:r w:rsidRPr="00D41C8B">
        <w:rPr>
          <w:rFonts w:ascii="Calibri" w:eastAsia="Calibri" w:hAnsi="Calibri" w:cs="Times New Roman"/>
          <w:b/>
        </w:rPr>
        <w:t xml:space="preserve"> terminie do</w:t>
      </w:r>
      <w:r>
        <w:rPr>
          <w:rFonts w:ascii="Calibri" w:eastAsia="Calibri" w:hAnsi="Calibri" w:cs="Times New Roman"/>
          <w:b/>
        </w:rPr>
        <w:t xml:space="preserve"> </w:t>
      </w:r>
      <w:r w:rsidR="00A076C7">
        <w:rPr>
          <w:rFonts w:ascii="Calibri" w:eastAsia="Calibri" w:hAnsi="Calibri" w:cs="Times New Roman"/>
          <w:b/>
        </w:rPr>
        <w:t>12</w:t>
      </w:r>
      <w:r w:rsidR="00E42833">
        <w:rPr>
          <w:rFonts w:ascii="Calibri" w:eastAsia="Calibri" w:hAnsi="Calibri" w:cs="Times New Roman"/>
          <w:b/>
        </w:rPr>
        <w:t xml:space="preserve"> lipca</w:t>
      </w:r>
      <w:r w:rsidR="00240190">
        <w:rPr>
          <w:rFonts w:ascii="Calibri" w:eastAsia="Calibri" w:hAnsi="Calibri" w:cs="Times New Roman"/>
          <w:b/>
        </w:rPr>
        <w:t xml:space="preserve"> 2019</w:t>
      </w:r>
      <w:r w:rsidRPr="00D41C8B">
        <w:rPr>
          <w:rFonts w:ascii="Calibri" w:eastAsia="Calibri" w:hAnsi="Calibri" w:cs="Times New Roman"/>
          <w:b/>
        </w:rPr>
        <w:t xml:space="preserve"> r.</w:t>
      </w:r>
      <w:r>
        <w:rPr>
          <w:rFonts w:ascii="Calibri" w:eastAsia="Calibri" w:hAnsi="Calibri" w:cs="Times New Roman"/>
          <w:b/>
        </w:rPr>
        <w:t xml:space="preserve"> godz. </w:t>
      </w:r>
      <w:r w:rsidR="00240190">
        <w:rPr>
          <w:rFonts w:ascii="Calibri" w:eastAsia="Calibri" w:hAnsi="Calibri" w:cs="Times New Roman"/>
          <w:b/>
        </w:rPr>
        <w:t>15:00.</w:t>
      </w:r>
    </w:p>
    <w:p w:rsidR="00240190" w:rsidRDefault="00240190" w:rsidP="00693B25">
      <w:pPr>
        <w:spacing w:after="0" w:line="240" w:lineRule="auto"/>
        <w:ind w:left="360"/>
        <w:rPr>
          <w:rFonts w:eastAsia="Calibri" w:cs="Times New Roman"/>
          <w:b/>
        </w:rPr>
      </w:pPr>
      <w:r>
        <w:rPr>
          <w:rFonts w:eastAsia="Calibri" w:cs="Times New Roman"/>
          <w:b/>
        </w:rPr>
        <w:t>UWAGA!</w:t>
      </w:r>
    </w:p>
    <w:p w:rsidR="00F14DCB" w:rsidRPr="00D41C8B" w:rsidRDefault="00F14DCB" w:rsidP="00693B25">
      <w:p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>Oferty złożone po tym terminie nie będą rozpatrywane.</w:t>
      </w:r>
    </w:p>
    <w:p w:rsidR="00C879E7" w:rsidRPr="00D82E80" w:rsidRDefault="00E87AC8" w:rsidP="00693B25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  <w:r w:rsidRPr="000D7419">
        <w:rPr>
          <w:rFonts w:ascii="Calibri" w:eastAsia="Calibri" w:hAnsi="Calibri" w:cs="Times New Roman"/>
        </w:rPr>
        <w:t>Zamawiający bada złożone oferty pod względem ich zgodności z wymaganiami określonymi</w:t>
      </w:r>
      <w:r w:rsidR="00C879E7">
        <w:rPr>
          <w:rFonts w:ascii="Calibri" w:eastAsia="Calibri" w:hAnsi="Calibri" w:cs="Times New Roman"/>
        </w:rPr>
        <w:t xml:space="preserve"> </w:t>
      </w:r>
      <w:r w:rsidRPr="00D82E80">
        <w:rPr>
          <w:rFonts w:ascii="Calibri" w:eastAsia="Calibri" w:hAnsi="Calibri" w:cs="Times New Roman"/>
        </w:rPr>
        <w:t>w</w:t>
      </w:r>
      <w:r w:rsidR="003A2653">
        <w:rPr>
          <w:rFonts w:ascii="Calibri" w:eastAsia="Calibri" w:hAnsi="Calibri" w:cs="Times New Roman"/>
        </w:rPr>
        <w:t> </w:t>
      </w:r>
      <w:r w:rsidRPr="00D82E80">
        <w:rPr>
          <w:rFonts w:ascii="Calibri" w:eastAsia="Calibri" w:hAnsi="Calibri" w:cs="Times New Roman"/>
        </w:rPr>
        <w:t>zapytaniu ofertowym.</w:t>
      </w:r>
    </w:p>
    <w:p w:rsidR="00E87AC8" w:rsidRPr="00E87AC8" w:rsidRDefault="00E87AC8" w:rsidP="00693B25">
      <w:pPr>
        <w:numPr>
          <w:ilvl w:val="0"/>
          <w:numId w:val="22"/>
        </w:numPr>
        <w:spacing w:after="0"/>
        <w:ind w:left="360"/>
        <w:rPr>
          <w:rFonts w:ascii="Calibri" w:eastAsia="Calibri" w:hAnsi="Calibri" w:cs="Times New Roman"/>
        </w:rPr>
      </w:pPr>
      <w:r w:rsidRPr="00FC1EEF">
        <w:rPr>
          <w:rFonts w:ascii="Calibri" w:eastAsia="Calibri" w:hAnsi="Calibri" w:cs="Times New Roman"/>
        </w:rPr>
        <w:lastRenderedPageBreak/>
        <w:t>Zamawiający może wezwać Wykonawcę do złożenia wyjaśnień dotyczących treści złożonej oferty.</w:t>
      </w:r>
    </w:p>
    <w:p w:rsidR="00F14DCB" w:rsidRPr="00D41C8B" w:rsidRDefault="00F14DCB" w:rsidP="00693B25">
      <w:pPr>
        <w:numPr>
          <w:ilvl w:val="0"/>
          <w:numId w:val="22"/>
        </w:numPr>
        <w:spacing w:after="0"/>
        <w:ind w:left="360"/>
        <w:rPr>
          <w:rFonts w:ascii="Calibri" w:eastAsia="Calibri" w:hAnsi="Calibri" w:cs="Times New Roman"/>
          <w:b/>
        </w:rPr>
      </w:pPr>
      <w:r w:rsidRPr="00D41C8B">
        <w:rPr>
          <w:rFonts w:ascii="Calibri" w:eastAsia="Calibri" w:hAnsi="Calibri" w:cs="Times New Roman"/>
        </w:rPr>
        <w:t xml:space="preserve">Zamawiający </w:t>
      </w:r>
      <w:r w:rsidR="0094326E">
        <w:rPr>
          <w:rFonts w:ascii="Calibri" w:eastAsia="Calibri" w:hAnsi="Calibri" w:cs="Times New Roman"/>
        </w:rPr>
        <w:t xml:space="preserve">dokonuje </w:t>
      </w:r>
      <w:r w:rsidR="0094326E" w:rsidRPr="00D41C8B">
        <w:rPr>
          <w:rFonts w:ascii="Calibri" w:eastAsia="Calibri" w:hAnsi="Calibri" w:cs="Times New Roman"/>
        </w:rPr>
        <w:t xml:space="preserve">w </w:t>
      </w:r>
      <w:r w:rsidR="0094326E">
        <w:rPr>
          <w:rFonts w:ascii="Calibri" w:eastAsia="Calibri" w:hAnsi="Calibri" w:cs="Times New Roman"/>
        </w:rPr>
        <w:t>treści złożonych ofert</w:t>
      </w:r>
      <w:r w:rsidRPr="00D41C8B">
        <w:rPr>
          <w:rFonts w:ascii="Calibri" w:eastAsia="Calibri" w:hAnsi="Calibri" w:cs="Times New Roman"/>
        </w:rPr>
        <w:t xml:space="preserve"> poprawek, które dotyczą:</w:t>
      </w:r>
    </w:p>
    <w:p w:rsidR="00F14DCB" w:rsidRPr="00D41C8B" w:rsidRDefault="00F14DCB" w:rsidP="00693B25">
      <w:pPr>
        <w:numPr>
          <w:ilvl w:val="0"/>
          <w:numId w:val="23"/>
        </w:numPr>
        <w:spacing w:after="0" w:line="240" w:lineRule="auto"/>
        <w:ind w:left="774" w:hanging="357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pisarskich; </w:t>
      </w:r>
    </w:p>
    <w:p w:rsidR="00F14DCB" w:rsidRPr="00D41C8B" w:rsidRDefault="00F14DCB" w:rsidP="00693B25">
      <w:pPr>
        <w:numPr>
          <w:ilvl w:val="0"/>
          <w:numId w:val="23"/>
        </w:numPr>
        <w:spacing w:after="0" w:line="240" w:lineRule="auto"/>
        <w:ind w:left="774" w:hanging="357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oczywistych omyłek rachunkowych, z uwzględnieniem konsekwencji rachunkowych dokonanych poprawek; </w:t>
      </w:r>
    </w:p>
    <w:p w:rsidR="00F14DCB" w:rsidRPr="00D41C8B" w:rsidRDefault="00F14DCB" w:rsidP="00693B25">
      <w:pPr>
        <w:numPr>
          <w:ilvl w:val="0"/>
          <w:numId w:val="23"/>
        </w:numPr>
        <w:spacing w:after="0" w:line="240" w:lineRule="auto"/>
        <w:ind w:left="774" w:hanging="357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innych omyłek polegających na niezgodności oferty z zapytaniem ofertowym, niepowodujących istotnych zmian w treści oferty. </w:t>
      </w:r>
    </w:p>
    <w:p w:rsidR="00F14DCB" w:rsidRPr="00D41C8B" w:rsidRDefault="00F14DCB" w:rsidP="00693B25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informuje Wykonawców o poprawieniu omyłek wskazanych w pkt </w:t>
      </w:r>
      <w:r w:rsidR="0094326E">
        <w:rPr>
          <w:rFonts w:ascii="Calibri" w:eastAsia="Calibri" w:hAnsi="Calibri" w:cs="Times New Roman"/>
        </w:rPr>
        <w:t>10</w:t>
      </w:r>
      <w:r w:rsidRPr="00D41C8B">
        <w:rPr>
          <w:rFonts w:ascii="Calibri" w:eastAsia="Calibri" w:hAnsi="Calibri" w:cs="Times New Roman"/>
        </w:rPr>
        <w:t>.</w:t>
      </w:r>
    </w:p>
    <w:p w:rsidR="00F14DCB" w:rsidRPr="00D41C8B" w:rsidRDefault="00F14DCB" w:rsidP="00693B25">
      <w:pPr>
        <w:numPr>
          <w:ilvl w:val="0"/>
          <w:numId w:val="22"/>
        </w:numPr>
        <w:ind w:left="360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Zamawiający odrzuca ofertę, w szczególności jeżeli: </w:t>
      </w:r>
    </w:p>
    <w:p w:rsidR="00F14DCB" w:rsidRPr="00D41C8B" w:rsidRDefault="00F14DCB" w:rsidP="00693B25">
      <w:pPr>
        <w:numPr>
          <w:ilvl w:val="0"/>
          <w:numId w:val="24"/>
        </w:numPr>
        <w:spacing w:after="160" w:line="259" w:lineRule="auto"/>
        <w:ind w:left="774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jej treść nie odpowi</w:t>
      </w:r>
      <w:r>
        <w:rPr>
          <w:rFonts w:ascii="Calibri" w:eastAsia="Calibri" w:hAnsi="Calibri" w:cs="Times New Roman"/>
        </w:rPr>
        <w:t>ada treści zapytania ofertowego;</w:t>
      </w:r>
    </w:p>
    <w:p w:rsidR="00F14DCB" w:rsidRPr="00D41C8B" w:rsidRDefault="00F14DCB" w:rsidP="00693B25">
      <w:pPr>
        <w:numPr>
          <w:ilvl w:val="0"/>
          <w:numId w:val="24"/>
        </w:numPr>
        <w:spacing w:after="160" w:line="259" w:lineRule="auto"/>
        <w:ind w:left="774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jej złożenie stanowi czyn nieuczciwej konkurencji w rozumieniu przepisów o zwalczaniu nieuczciwej konkurencji; </w:t>
      </w:r>
    </w:p>
    <w:p w:rsidR="00F14DCB" w:rsidRPr="00D41C8B" w:rsidRDefault="00F14DCB" w:rsidP="00693B25">
      <w:pPr>
        <w:numPr>
          <w:ilvl w:val="0"/>
          <w:numId w:val="24"/>
        </w:numPr>
        <w:spacing w:after="160" w:line="259" w:lineRule="auto"/>
        <w:ind w:left="774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 xml:space="preserve">została złożona przez Wykonawcę wykluczonego z udziału w postępowaniu o udzielenie zamówienia lub niezaproszonego do składania ofert; </w:t>
      </w:r>
    </w:p>
    <w:p w:rsidR="00F14DCB" w:rsidRPr="00D41C8B" w:rsidRDefault="00F14DCB" w:rsidP="00693B25">
      <w:pPr>
        <w:numPr>
          <w:ilvl w:val="0"/>
          <w:numId w:val="24"/>
        </w:numPr>
        <w:spacing w:after="160" w:line="259" w:lineRule="auto"/>
        <w:ind w:left="774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Wykonawca w terminie 3 dni od dnia doręczenia zawiadomienia zgłosił sprzeciw</w:t>
      </w:r>
      <w:r w:rsidRPr="00D41C8B">
        <w:rPr>
          <w:rFonts w:ascii="Calibri" w:eastAsia="Calibri" w:hAnsi="Calibri" w:cs="Times New Roman"/>
        </w:rPr>
        <w:br/>
        <w:t>na poprawien</w:t>
      </w:r>
      <w:r>
        <w:rPr>
          <w:rFonts w:ascii="Calibri" w:eastAsia="Calibri" w:hAnsi="Calibri" w:cs="Times New Roman"/>
        </w:rPr>
        <w:t xml:space="preserve">ie omyłki, o której mowa w pkt </w:t>
      </w:r>
      <w:r w:rsidR="0028076C">
        <w:rPr>
          <w:rFonts w:ascii="Calibri" w:eastAsia="Calibri" w:hAnsi="Calibri" w:cs="Times New Roman"/>
        </w:rPr>
        <w:t>10</w:t>
      </w:r>
      <w:r w:rsidRPr="00D41C8B">
        <w:rPr>
          <w:rFonts w:ascii="Calibri" w:eastAsia="Calibri" w:hAnsi="Calibri" w:cs="Times New Roman"/>
        </w:rPr>
        <w:t xml:space="preserve"> ppkt. 3) powyżej;</w:t>
      </w:r>
    </w:p>
    <w:p w:rsidR="00F14DCB" w:rsidRDefault="00F14DCB" w:rsidP="00693B25">
      <w:pPr>
        <w:numPr>
          <w:ilvl w:val="0"/>
          <w:numId w:val="24"/>
        </w:numPr>
        <w:spacing w:after="0" w:line="259" w:lineRule="auto"/>
        <w:ind w:left="774"/>
        <w:contextualSpacing/>
        <w:rPr>
          <w:rFonts w:ascii="Calibri" w:eastAsia="Calibri" w:hAnsi="Calibri" w:cs="Times New Roman"/>
        </w:rPr>
      </w:pPr>
      <w:r w:rsidRPr="00D41C8B">
        <w:rPr>
          <w:rFonts w:ascii="Calibri" w:eastAsia="Calibri" w:hAnsi="Calibri" w:cs="Times New Roman"/>
        </w:rPr>
        <w:t>jest niezgodna z innymi przepisami prawa.</w:t>
      </w:r>
    </w:p>
    <w:p w:rsidR="000D3BDA" w:rsidRPr="00D41C8B" w:rsidRDefault="000D3BDA" w:rsidP="00693B25">
      <w:pPr>
        <w:spacing w:after="0" w:line="259" w:lineRule="auto"/>
        <w:contextualSpacing/>
        <w:rPr>
          <w:rFonts w:ascii="Calibri" w:eastAsia="Calibri" w:hAnsi="Calibri" w:cs="Times New Roman"/>
        </w:rPr>
      </w:pPr>
    </w:p>
    <w:p w:rsidR="00BE2F03" w:rsidRPr="00E94F4D" w:rsidRDefault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:rsidR="00397D38" w:rsidRDefault="00397D38">
      <w:pPr>
        <w:spacing w:after="0" w:line="240" w:lineRule="auto"/>
        <w:rPr>
          <w:rFonts w:eastAsia="Calibri" w:cs="Times New Roman"/>
          <w:bCs/>
        </w:rPr>
      </w:pPr>
      <w:r>
        <w:rPr>
          <w:rFonts w:eastAsia="Calibri" w:cs="Times New Roman"/>
        </w:rPr>
        <w:t xml:space="preserve">Przy wyborze oferty najkorzystniejszej Zamawiający będzie stosował następujące kryteria i ich wagi: </w:t>
      </w:r>
      <w:r>
        <w:rPr>
          <w:rFonts w:eastAsia="Calibri" w:cs="Times New Roman"/>
          <w:bCs/>
        </w:rPr>
        <w:t>100% cena brutto.</w:t>
      </w:r>
    </w:p>
    <w:p w:rsidR="00397D38" w:rsidRDefault="00397D38" w:rsidP="00693B25">
      <w:pPr>
        <w:pStyle w:val="Akapitzlist"/>
        <w:spacing w:after="160" w:line="252" w:lineRule="auto"/>
        <w:ind w:left="0"/>
        <w:rPr>
          <w:rFonts w:eastAsia="Calibri" w:cs="Times New Roman"/>
        </w:rPr>
      </w:pPr>
      <w:r>
        <w:rPr>
          <w:rFonts w:eastAsia="Calibri" w:cs="Times New Roman"/>
        </w:rPr>
        <w:t xml:space="preserve">Kryterium „Cena brutto” (C) będzie oceniane na podstawie podanej przez wykonawcę </w:t>
      </w:r>
      <w:r>
        <w:rPr>
          <w:rFonts w:eastAsia="Calibri" w:cs="Times New Roman"/>
        </w:rPr>
        <w:br/>
        <w:t xml:space="preserve">w ofercie </w:t>
      </w:r>
      <w:r w:rsidR="006D3F2D">
        <w:rPr>
          <w:rFonts w:eastAsia="Calibri" w:cs="Times New Roman"/>
        </w:rPr>
        <w:t xml:space="preserve">całkowitej </w:t>
      </w:r>
      <w:r>
        <w:rPr>
          <w:rFonts w:eastAsia="Calibri" w:cs="Times New Roman"/>
        </w:rPr>
        <w:t>ceny brutto wykonania zamówienia. Ocena punktowa w ramach kryterium ceny zostanie dokonana zgodnie ze wzorem:</w:t>
      </w:r>
    </w:p>
    <w:p w:rsidR="00397D38" w:rsidRDefault="00397D38" w:rsidP="00693B25">
      <w:pPr>
        <w:pStyle w:val="Akapitzlist"/>
        <w:spacing w:after="0" w:line="252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w:rPr>
                <w:rFonts w:ascii="Cambria Math" w:eastAsia="Calibri" w:hAnsi="Cambria Math" w:cs="Times New Roman"/>
              </w:rPr>
              <m:t>Cb</m:t>
            </m:r>
          </m:den>
        </m:f>
      </m:oMath>
      <w:r>
        <w:rPr>
          <w:rFonts w:eastAsia="Calibri" w:cs="Times New Roman"/>
        </w:rPr>
        <w:t xml:space="preserve"> X 100</w:t>
      </w:r>
    </w:p>
    <w:p w:rsidR="00397D38" w:rsidRDefault="00397D38" w:rsidP="00693B25">
      <w:pPr>
        <w:spacing w:after="0"/>
        <w:ind w:left="2127"/>
        <w:rPr>
          <w:rFonts w:eastAsia="Calibri" w:cs="Times New Roman"/>
        </w:rPr>
      </w:pPr>
      <w:r>
        <w:rPr>
          <w:rFonts w:eastAsia="Calibri" w:cs="Times New Roman"/>
        </w:rPr>
        <w:t>Gdzie:</w:t>
      </w:r>
    </w:p>
    <w:p w:rsidR="00397D38" w:rsidRDefault="00397D38" w:rsidP="00693B25">
      <w:pPr>
        <w:spacing w:after="0"/>
        <w:ind w:left="2127"/>
        <w:rPr>
          <w:rFonts w:eastAsia="Calibri" w:cs="Times New Roman"/>
        </w:rPr>
      </w:pPr>
      <w:r>
        <w:rPr>
          <w:rFonts w:eastAsia="Calibri" w:cs="Times New Roman"/>
        </w:rPr>
        <w:t>C   – liczba punktów przyznanych badanej ofercie;</w:t>
      </w:r>
    </w:p>
    <w:p w:rsidR="00397D38" w:rsidRDefault="00397D38" w:rsidP="00693B25">
      <w:pPr>
        <w:spacing w:after="0"/>
        <w:ind w:left="2127"/>
        <w:rPr>
          <w:rFonts w:eastAsia="Calibri" w:cs="Times New Roman"/>
        </w:rPr>
      </w:pPr>
      <w:r>
        <w:rPr>
          <w:rFonts w:eastAsia="Calibri" w:cs="Times New Roman"/>
        </w:rPr>
        <w:t>Cn – najniższa cena spośród badanych ofert;</w:t>
      </w:r>
    </w:p>
    <w:p w:rsidR="00397D38" w:rsidRDefault="00397D38" w:rsidP="00693B25">
      <w:pPr>
        <w:spacing w:after="0"/>
        <w:ind w:left="2127"/>
        <w:rPr>
          <w:rFonts w:eastAsia="Calibri" w:cs="Times New Roman"/>
        </w:rPr>
      </w:pPr>
      <w:r>
        <w:rPr>
          <w:rFonts w:eastAsia="Calibri" w:cs="Times New Roman"/>
        </w:rPr>
        <w:t>Cb – cena oferty badanej.</w:t>
      </w:r>
    </w:p>
    <w:p w:rsidR="00BE2F03" w:rsidRPr="00D7260A" w:rsidRDefault="00397D38">
      <w:pPr>
        <w:rPr>
          <w:rFonts w:eastAsia="Calibri" w:cs="Times New Roman"/>
        </w:rPr>
      </w:pPr>
      <w:r>
        <w:rPr>
          <w:rFonts w:eastAsia="Calibri" w:cs="Times New Roman"/>
          <w:bCs/>
        </w:rPr>
        <w:t>Zamawiający wybierze ofertę z największą ilością uzyskanych punktów.</w:t>
      </w:r>
    </w:p>
    <w:p w:rsidR="00F139BE" w:rsidRPr="00FC1EEF" w:rsidRDefault="00F14DCB">
      <w:pPr>
        <w:shd w:val="clear" w:color="auto" w:fill="FFFFFF"/>
        <w:spacing w:after="120" w:line="221" w:lineRule="atLeast"/>
        <w:rPr>
          <w:rFonts w:eastAsia="Calibri" w:cs="Times New Roman"/>
          <w:b/>
        </w:rPr>
      </w:pPr>
      <w:r w:rsidRPr="00F139BE">
        <w:rPr>
          <w:rFonts w:eastAsia="Calibri" w:cs="Times New Roman"/>
          <w:b/>
        </w:rPr>
        <w:t xml:space="preserve">VII. </w:t>
      </w:r>
      <w:r w:rsidR="00F139BE" w:rsidRPr="00FC1EEF">
        <w:rPr>
          <w:rFonts w:eastAsia="Calibri" w:cs="Times New Roman"/>
          <w:b/>
        </w:rPr>
        <w:t>Informacja o przetwarzaniu danych osobowych:</w:t>
      </w:r>
    </w:p>
    <w:p w:rsidR="00F14DCB" w:rsidRPr="00B23EFA" w:rsidRDefault="00F14DCB" w:rsidP="00693B25">
      <w:pPr>
        <w:shd w:val="clear" w:color="auto" w:fill="FFFFFF"/>
        <w:spacing w:after="120" w:line="221" w:lineRule="atLeast"/>
        <w:rPr>
          <w:rFonts w:eastAsia="Times New Roman" w:cs="Times New Roman"/>
          <w:color w:val="222222"/>
          <w:lang w:eastAsia="pl-PL"/>
        </w:rPr>
      </w:pPr>
      <w:r w:rsidRPr="00B23EFA">
        <w:rPr>
          <w:rFonts w:eastAsia="Times New Roman" w:cs="Times New Roman"/>
          <w:color w:val="222222"/>
          <w:lang w:eastAsia="pl-PL"/>
        </w:rPr>
        <w:t xml:space="preserve">Zgodnie z art. 13 ust. 1 i 2 rozporządzenia Parlamentu Europejskiego i Rady (UE) 2016/679 </w:t>
      </w:r>
      <w:r w:rsidR="00F139BE">
        <w:rPr>
          <w:rFonts w:eastAsia="Times New Roman" w:cs="Times New Roman"/>
          <w:color w:val="222222"/>
          <w:lang w:eastAsia="pl-PL"/>
        </w:rPr>
        <w:br/>
      </w:r>
      <w:r w:rsidRPr="00B23EFA">
        <w:rPr>
          <w:rFonts w:eastAsia="Times New Roman" w:cs="Times New Roman"/>
          <w:color w:val="222222"/>
          <w:lang w:eastAsia="pl-PL"/>
        </w:rPr>
        <w:t>z dnia 27 kwietnia 2016 r. (Dz. Urz. UE L 119 z 04.05.2016 r.), dalej „RODO”, Ośrodek Rozwoju Edukacji w Warszawie informuje, że:</w:t>
      </w:r>
    </w:p>
    <w:p w:rsidR="00F14DCB" w:rsidRPr="00B23EFA" w:rsidRDefault="00F14DCB" w:rsidP="00693B25">
      <w:pPr>
        <w:shd w:val="clear" w:color="auto" w:fill="FFFFFF"/>
        <w:spacing w:after="0" w:line="221" w:lineRule="atLeast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1. </w:t>
      </w:r>
      <w:r w:rsidRPr="00B23EFA">
        <w:rPr>
          <w:rFonts w:eastAsia="Times New Roman" w:cs="Times New Roman"/>
          <w:color w:val="222222"/>
          <w:lang w:eastAsia="pl-PL"/>
        </w:rPr>
        <w:t>Administratorem Pani/Pana danych osobowych jest Ośrodek Rozwoju Edukacji z siedzibą</w:t>
      </w:r>
      <w:r>
        <w:rPr>
          <w:rFonts w:eastAsia="Times New Roman" w:cs="Times New Roman"/>
          <w:color w:val="222222"/>
          <w:lang w:eastAsia="pl-PL"/>
        </w:rPr>
        <w:t xml:space="preserve"> </w:t>
      </w:r>
      <w:r>
        <w:rPr>
          <w:rFonts w:eastAsia="Times New Roman" w:cs="Times New Roman"/>
          <w:color w:val="222222"/>
          <w:lang w:eastAsia="pl-PL"/>
        </w:rPr>
        <w:br/>
      </w:r>
      <w:r w:rsidRPr="00B23EFA">
        <w:rPr>
          <w:rFonts w:eastAsia="Times New Roman" w:cs="Times New Roman"/>
          <w:color w:val="222222"/>
          <w:lang w:eastAsia="pl-PL"/>
        </w:rPr>
        <w:t>w Warszawie (00-478), Aleje Ujazdowskie 28, e</w:t>
      </w:r>
      <w:r>
        <w:rPr>
          <w:rFonts w:eastAsia="Times New Roman" w:cs="Times New Roman"/>
          <w:color w:val="222222"/>
          <w:lang w:eastAsia="pl-PL"/>
        </w:rPr>
        <w:t xml:space="preserve">-mail: sekretariat@ore.edu.pl,  </w:t>
      </w:r>
      <w:r w:rsidRPr="00B23EFA">
        <w:rPr>
          <w:rFonts w:eastAsia="Times New Roman" w:cs="Times New Roman"/>
          <w:color w:val="222222"/>
          <w:lang w:eastAsia="pl-PL"/>
        </w:rPr>
        <w:t>tel. 22 345 37 00;</w:t>
      </w:r>
    </w:p>
    <w:p w:rsidR="00F14DCB" w:rsidRPr="00B23EFA" w:rsidRDefault="00F14DCB" w:rsidP="00693B25">
      <w:pPr>
        <w:shd w:val="clear" w:color="auto" w:fill="FFFFFF"/>
        <w:spacing w:after="0" w:line="221" w:lineRule="atLeast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2. </w:t>
      </w:r>
      <w:r w:rsidRPr="00B23EFA">
        <w:rPr>
          <w:rFonts w:eastAsia="Times New Roman" w:cs="Times New Roman"/>
          <w:color w:val="222222"/>
          <w:lang w:eastAsia="pl-PL"/>
        </w:rPr>
        <w:t xml:space="preserve">W sprawach dotyczących przetwarzania danych osobowych </w:t>
      </w:r>
      <w:r>
        <w:rPr>
          <w:rFonts w:eastAsia="Times New Roman" w:cs="Times New Roman"/>
          <w:color w:val="222222"/>
          <w:lang w:eastAsia="pl-PL"/>
        </w:rPr>
        <w:t xml:space="preserve">może się Pani/Pan skontaktować </w:t>
      </w:r>
      <w:r>
        <w:rPr>
          <w:rFonts w:eastAsia="Times New Roman" w:cs="Times New Roman"/>
          <w:color w:val="222222"/>
          <w:lang w:eastAsia="pl-PL"/>
        </w:rPr>
        <w:br/>
      </w:r>
      <w:r w:rsidRPr="00B23EFA">
        <w:rPr>
          <w:rFonts w:eastAsia="Times New Roman" w:cs="Times New Roman"/>
          <w:color w:val="222222"/>
          <w:lang w:eastAsia="pl-PL"/>
        </w:rPr>
        <w:t>z Inspektorem Ochrony Danych poprzez e-mail: iod@ore.edu.pl;</w:t>
      </w:r>
    </w:p>
    <w:p w:rsidR="00F14DCB" w:rsidRPr="00B23EFA" w:rsidRDefault="00F14DCB" w:rsidP="00693B25">
      <w:pPr>
        <w:shd w:val="clear" w:color="auto" w:fill="FFFFFF"/>
        <w:spacing w:after="0" w:line="221" w:lineRule="atLeast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3. </w:t>
      </w:r>
      <w:r w:rsidRPr="00B23EFA">
        <w:rPr>
          <w:rFonts w:eastAsia="Times New Roman" w:cs="Times New Roman"/>
          <w:color w:val="222222"/>
          <w:lang w:eastAsia="pl-PL"/>
        </w:rPr>
        <w:t>Pani/Pana dane osobowe przetwarzane będą w celu związanym z postępowaniem o udzielenie zamówienia publicznego zgodnie z obowiązującymi przepisami prawa;</w:t>
      </w:r>
    </w:p>
    <w:p w:rsidR="00F14DCB" w:rsidRPr="00B23EFA" w:rsidRDefault="00F14DCB" w:rsidP="00693B25">
      <w:pPr>
        <w:shd w:val="clear" w:color="auto" w:fill="FFFFFF"/>
        <w:spacing w:after="0" w:line="221" w:lineRule="atLeast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4. </w:t>
      </w:r>
      <w:r w:rsidRPr="00B23EFA">
        <w:rPr>
          <w:rFonts w:eastAsia="Times New Roman" w:cs="Times New Roman"/>
          <w:color w:val="222222"/>
          <w:lang w:eastAsia="pl-PL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</w:p>
    <w:p w:rsidR="00F14DCB" w:rsidRPr="00B23EFA" w:rsidRDefault="00F14DCB" w:rsidP="00693B25">
      <w:pPr>
        <w:shd w:val="clear" w:color="auto" w:fill="FFFFFF"/>
        <w:spacing w:after="0" w:line="221" w:lineRule="atLeast"/>
        <w:rPr>
          <w:rFonts w:eastAsia="Times New Roman" w:cs="Times New Roman"/>
          <w:color w:val="222222"/>
          <w:lang w:eastAsia="pl-PL"/>
        </w:rPr>
      </w:pPr>
      <w:r w:rsidRPr="00B23EFA">
        <w:rPr>
          <w:rFonts w:eastAsia="Times New Roman" w:cs="Times New Roman"/>
          <w:color w:val="222222"/>
          <w:lang w:eastAsia="pl-PL"/>
        </w:rPr>
        <w:t xml:space="preserve">poz. 1986 z późn. zm.), dalej „ustawa Pzp” lub na wniosek, o którym mowa w art. 10 ust. 1  oraz </w:t>
      </w:r>
    </w:p>
    <w:p w:rsidR="00F14DCB" w:rsidRPr="00B23EFA" w:rsidRDefault="00F14DCB" w:rsidP="00693B25">
      <w:pPr>
        <w:shd w:val="clear" w:color="auto" w:fill="FFFFFF"/>
        <w:spacing w:after="0" w:line="221" w:lineRule="atLeast"/>
        <w:rPr>
          <w:rFonts w:eastAsia="Times New Roman" w:cs="Times New Roman"/>
          <w:color w:val="222222"/>
          <w:lang w:eastAsia="pl-PL"/>
        </w:rPr>
      </w:pPr>
      <w:r w:rsidRPr="00B23EFA">
        <w:rPr>
          <w:rFonts w:eastAsia="Times New Roman" w:cs="Times New Roman"/>
          <w:color w:val="222222"/>
          <w:lang w:eastAsia="pl-PL"/>
        </w:rPr>
        <w:t xml:space="preserve">art. 14 ust. 1 ustawy z dnia 6 września 2001 r. o dostępie do informacji publicznej </w:t>
      </w:r>
    </w:p>
    <w:p w:rsidR="00F14DCB" w:rsidRPr="00B23EFA" w:rsidRDefault="00F14DCB" w:rsidP="00693B25">
      <w:pPr>
        <w:shd w:val="clear" w:color="auto" w:fill="FFFFFF"/>
        <w:spacing w:after="0" w:line="221" w:lineRule="atLeast"/>
        <w:rPr>
          <w:rFonts w:eastAsia="Times New Roman" w:cs="Times New Roman"/>
          <w:color w:val="222222"/>
          <w:lang w:eastAsia="pl-PL"/>
        </w:rPr>
      </w:pPr>
      <w:r w:rsidRPr="00B23EFA">
        <w:rPr>
          <w:rFonts w:eastAsia="Times New Roman" w:cs="Times New Roman"/>
          <w:color w:val="222222"/>
          <w:lang w:eastAsia="pl-PL"/>
        </w:rPr>
        <w:t>(tekst jedn.</w:t>
      </w:r>
      <w:r w:rsidR="001533E1">
        <w:rPr>
          <w:rFonts w:eastAsia="Times New Roman" w:cs="Times New Roman"/>
          <w:color w:val="222222"/>
          <w:lang w:eastAsia="pl-PL"/>
        </w:rPr>
        <w:t xml:space="preserve"> Dz.U. 2018 poz. 1330 ze zm.), </w:t>
      </w:r>
      <w:r w:rsidRPr="00B23EFA">
        <w:rPr>
          <w:rFonts w:eastAsia="Times New Roman" w:cs="Times New Roman"/>
          <w:color w:val="222222"/>
          <w:lang w:eastAsia="pl-PL"/>
        </w:rPr>
        <w:t xml:space="preserve">podmioty upoważnione na podstawie przepisów prawa, </w:t>
      </w:r>
      <w:r>
        <w:rPr>
          <w:rFonts w:eastAsia="Times New Roman" w:cs="Times New Roman"/>
          <w:color w:val="222222"/>
          <w:lang w:eastAsia="pl-PL"/>
        </w:rPr>
        <w:br/>
      </w:r>
      <w:r w:rsidRPr="00B23EFA">
        <w:rPr>
          <w:rFonts w:eastAsia="Times New Roman" w:cs="Times New Roman"/>
          <w:color w:val="222222"/>
          <w:lang w:eastAsia="pl-PL"/>
        </w:rPr>
        <w:t>a także podmioty świadczące usługi na rzecz administratora;</w:t>
      </w:r>
    </w:p>
    <w:p w:rsidR="00F14DCB" w:rsidRPr="00B23EFA" w:rsidRDefault="00F14DCB" w:rsidP="00693B25">
      <w:pPr>
        <w:shd w:val="clear" w:color="auto" w:fill="FFFFFF"/>
        <w:spacing w:after="0" w:line="221" w:lineRule="atLeast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5. </w:t>
      </w:r>
      <w:r w:rsidRPr="00B23EFA">
        <w:rPr>
          <w:rFonts w:eastAsia="Times New Roman" w:cs="Times New Roman"/>
          <w:color w:val="222222"/>
          <w:lang w:eastAsia="pl-PL"/>
        </w:rPr>
        <w:t xml:space="preserve">Pani/Pana dane osobowe będą przechowywane, zgodnie z art. 97 ust. 1 ustawy Pzp, przez okres </w:t>
      </w:r>
      <w:r>
        <w:rPr>
          <w:rFonts w:eastAsia="Times New Roman" w:cs="Times New Roman"/>
          <w:color w:val="222222"/>
          <w:lang w:eastAsia="pl-PL"/>
        </w:rPr>
        <w:br/>
      </w:r>
      <w:r w:rsidRPr="00B23EFA">
        <w:rPr>
          <w:rFonts w:eastAsia="Times New Roman" w:cs="Times New Roman"/>
          <w:color w:val="222222"/>
          <w:lang w:eastAsia="pl-PL"/>
        </w:rPr>
        <w:t xml:space="preserve">4 lat od dnia zakończenia postępowania o udzielenie zamówienia, a jeżeli czas trwania umowy </w:t>
      </w:r>
      <w:r w:rsidRPr="00B23EFA">
        <w:rPr>
          <w:rFonts w:eastAsia="Times New Roman" w:cs="Times New Roman"/>
          <w:color w:val="222222"/>
          <w:lang w:eastAsia="pl-PL"/>
        </w:rPr>
        <w:lastRenderedPageBreak/>
        <w:t>przekracza 4 lata, okres przechowywania obejmuje cały czas trwania umowy a po jego zakończeniu czas wymagany przez przepisy powszechnie obowiązującego prawa;</w:t>
      </w:r>
    </w:p>
    <w:p w:rsidR="00F14DCB" w:rsidRPr="00B23EFA" w:rsidRDefault="00F14DCB" w:rsidP="00693B25">
      <w:pPr>
        <w:shd w:val="clear" w:color="auto" w:fill="FFFFFF"/>
        <w:spacing w:after="0" w:line="221" w:lineRule="atLeast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6. </w:t>
      </w:r>
      <w:r w:rsidRPr="00B23EFA">
        <w:rPr>
          <w:rFonts w:eastAsia="Times New Roman" w:cs="Times New Roman"/>
          <w:color w:val="222222"/>
          <w:lang w:eastAsia="pl-PL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F14DCB" w:rsidRPr="00B23EFA" w:rsidRDefault="00F14DCB" w:rsidP="00693B25">
      <w:pPr>
        <w:shd w:val="clear" w:color="auto" w:fill="FFFFFF"/>
        <w:spacing w:after="0" w:line="221" w:lineRule="atLeast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7. </w:t>
      </w:r>
      <w:r w:rsidRPr="00B23EFA">
        <w:rPr>
          <w:rFonts w:eastAsia="Times New Roman" w:cs="Times New Roman"/>
          <w:color w:val="222222"/>
          <w:lang w:eastAsia="pl-PL"/>
        </w:rPr>
        <w:t xml:space="preserve">Pani/Pana dane osobowe nie będą podlegały zautomatyzowanemu podejmowaniu decyzji </w:t>
      </w:r>
    </w:p>
    <w:p w:rsidR="00F14DCB" w:rsidRPr="00B23EFA" w:rsidRDefault="00F14DCB" w:rsidP="00693B25">
      <w:pPr>
        <w:shd w:val="clear" w:color="auto" w:fill="FFFFFF"/>
        <w:spacing w:after="0" w:line="221" w:lineRule="atLeast"/>
        <w:rPr>
          <w:rFonts w:eastAsia="Times New Roman" w:cs="Times New Roman"/>
          <w:color w:val="222222"/>
          <w:lang w:eastAsia="pl-PL"/>
        </w:rPr>
      </w:pPr>
      <w:r w:rsidRPr="00B23EFA">
        <w:rPr>
          <w:rFonts w:eastAsia="Times New Roman" w:cs="Times New Roman"/>
          <w:color w:val="222222"/>
          <w:lang w:eastAsia="pl-PL"/>
        </w:rPr>
        <w:t>w tym również profilowaniu;</w:t>
      </w:r>
    </w:p>
    <w:p w:rsidR="00F14DCB" w:rsidRDefault="00F14DCB" w:rsidP="00693B25">
      <w:pPr>
        <w:spacing w:after="0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8. </w:t>
      </w:r>
      <w:r w:rsidRPr="00B23EFA">
        <w:rPr>
          <w:rFonts w:eastAsia="Times New Roman" w:cs="Times New Roman"/>
          <w:color w:val="222222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0D3BDA" w:rsidRPr="00C929EA" w:rsidRDefault="000D3BDA" w:rsidP="00693B25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4117B7" w:rsidRDefault="004B6505" w:rsidP="00693B25">
      <w:pPr>
        <w:pStyle w:val="Akapitzlist"/>
        <w:spacing w:after="0" w:line="240" w:lineRule="auto"/>
        <w:ind w:left="426" w:hanging="426"/>
        <w:rPr>
          <w:rFonts w:eastAsia="Times New Roman" w:cs="Arial"/>
          <w:b/>
          <w:lang w:eastAsia="pl-PL"/>
        </w:rPr>
      </w:pPr>
      <w:r w:rsidRPr="0031143F">
        <w:rPr>
          <w:rFonts w:eastAsia="Times New Roman" w:cs="Arial"/>
          <w:b/>
          <w:lang w:eastAsia="pl-PL"/>
        </w:rPr>
        <w:t>IX.</w:t>
      </w:r>
      <w:r w:rsidR="00222133" w:rsidRPr="0031143F">
        <w:rPr>
          <w:rFonts w:eastAsia="Times New Roman" w:cs="Arial"/>
          <w:b/>
          <w:lang w:eastAsia="pl-PL"/>
        </w:rPr>
        <w:t xml:space="preserve"> </w:t>
      </w:r>
      <w:r w:rsidR="00E17EA6" w:rsidRPr="0031143F">
        <w:rPr>
          <w:rFonts w:eastAsia="Times New Roman" w:cs="Arial"/>
          <w:b/>
          <w:lang w:eastAsia="pl-PL"/>
        </w:rPr>
        <w:t>Zamawiający</w:t>
      </w:r>
      <w:r w:rsidR="00CD3C90" w:rsidRPr="0031143F">
        <w:rPr>
          <w:rFonts w:eastAsia="Times New Roman" w:cs="Arial"/>
          <w:b/>
          <w:lang w:eastAsia="pl-PL"/>
        </w:rPr>
        <w:t xml:space="preserve"> na każdym etapie postepowania zastrzega możliwość </w:t>
      </w:r>
      <w:r w:rsidR="00F14DCB">
        <w:rPr>
          <w:rFonts w:eastAsia="Times New Roman" w:cs="Arial"/>
          <w:b/>
          <w:lang w:eastAsia="pl-PL"/>
        </w:rPr>
        <w:t xml:space="preserve">zamknięcia </w:t>
      </w:r>
      <w:r w:rsidR="00CD3C90" w:rsidRPr="0031143F">
        <w:rPr>
          <w:rFonts w:eastAsia="Times New Roman" w:cs="Arial"/>
          <w:b/>
          <w:lang w:eastAsia="pl-PL"/>
        </w:rPr>
        <w:t>postepowania</w:t>
      </w:r>
      <w:r w:rsidR="00B3265E" w:rsidRPr="0031143F">
        <w:rPr>
          <w:rFonts w:eastAsia="Times New Roman" w:cs="Arial"/>
          <w:b/>
          <w:lang w:eastAsia="pl-PL"/>
        </w:rPr>
        <w:t xml:space="preserve"> bez podania przyczyny</w:t>
      </w:r>
      <w:r w:rsidR="00222133" w:rsidRPr="0031143F">
        <w:rPr>
          <w:rFonts w:eastAsia="Times New Roman" w:cs="Arial"/>
          <w:b/>
          <w:lang w:eastAsia="pl-PL"/>
        </w:rPr>
        <w:t>.</w:t>
      </w:r>
    </w:p>
    <w:p w:rsidR="0028076C" w:rsidRDefault="0028076C" w:rsidP="00693B25">
      <w:pPr>
        <w:pStyle w:val="Akapitzlist"/>
        <w:spacing w:after="150" w:line="240" w:lineRule="auto"/>
        <w:ind w:left="426" w:hanging="426"/>
        <w:rPr>
          <w:rFonts w:eastAsia="Times New Roman" w:cs="Arial"/>
          <w:b/>
          <w:lang w:eastAsia="pl-PL"/>
        </w:rPr>
      </w:pPr>
    </w:p>
    <w:p w:rsidR="00B77CAC" w:rsidRDefault="00B77CAC" w:rsidP="00693B25">
      <w:pPr>
        <w:pStyle w:val="Akapitzlist"/>
        <w:spacing w:after="150" w:line="240" w:lineRule="auto"/>
        <w:ind w:left="426" w:hanging="426"/>
        <w:rPr>
          <w:rFonts w:eastAsia="Times New Roman" w:cs="Arial"/>
          <w:b/>
          <w:lang w:eastAsia="pl-PL"/>
        </w:rPr>
      </w:pPr>
    </w:p>
    <w:p w:rsidR="00C929EA" w:rsidRDefault="00C929EA" w:rsidP="00693B25">
      <w:pPr>
        <w:pStyle w:val="Akapitzlist"/>
        <w:spacing w:after="150" w:line="240" w:lineRule="auto"/>
        <w:ind w:left="426" w:hanging="426"/>
        <w:rPr>
          <w:rFonts w:eastAsia="Times New Roman" w:cs="Arial"/>
          <w:b/>
          <w:lang w:eastAsia="pl-PL"/>
        </w:rPr>
      </w:pPr>
    </w:p>
    <w:p w:rsidR="00B77CAC" w:rsidRDefault="00B77CAC" w:rsidP="00693B25">
      <w:pPr>
        <w:pStyle w:val="Akapitzlist"/>
        <w:spacing w:after="150" w:line="240" w:lineRule="auto"/>
        <w:ind w:left="426" w:hanging="426"/>
        <w:rPr>
          <w:rFonts w:eastAsia="Times New Roman" w:cs="Arial"/>
          <w:b/>
          <w:lang w:eastAsia="pl-PL"/>
        </w:rPr>
      </w:pPr>
    </w:p>
    <w:p w:rsidR="007C3DB7" w:rsidRPr="0028076C" w:rsidRDefault="0028076C" w:rsidP="00693B25">
      <w:pPr>
        <w:pStyle w:val="Akapitzlist"/>
        <w:spacing w:after="150" w:line="240" w:lineRule="auto"/>
        <w:ind w:left="426" w:hanging="426"/>
        <w:rPr>
          <w:rFonts w:eastAsia="Times New Roman" w:cs="Arial"/>
          <w:b/>
          <w:lang w:eastAsia="pl-PL"/>
        </w:rPr>
      </w:pPr>
      <w:r w:rsidRPr="0028076C">
        <w:rPr>
          <w:rFonts w:eastAsia="Times New Roman" w:cs="Arial"/>
          <w:b/>
          <w:lang w:eastAsia="pl-PL"/>
        </w:rPr>
        <w:t>Załączniki do Zapytania:</w:t>
      </w:r>
    </w:p>
    <w:p w:rsidR="0028076C" w:rsidRPr="00FC1EEF" w:rsidRDefault="0028076C" w:rsidP="00693B25">
      <w:pPr>
        <w:pStyle w:val="Akapitzlist"/>
        <w:spacing w:after="150" w:line="240" w:lineRule="auto"/>
        <w:ind w:left="426" w:hanging="426"/>
        <w:rPr>
          <w:rFonts w:eastAsia="Times New Roman" w:cs="Arial"/>
          <w:lang w:eastAsia="pl-PL"/>
        </w:rPr>
      </w:pPr>
      <w:r w:rsidRPr="00FC1EEF">
        <w:rPr>
          <w:rFonts w:eastAsia="Times New Roman" w:cs="Arial"/>
          <w:lang w:eastAsia="pl-PL"/>
        </w:rPr>
        <w:t>1) Formularz ofertowy</w:t>
      </w:r>
    </w:p>
    <w:p w:rsidR="0028076C" w:rsidRPr="00E95A2C" w:rsidRDefault="0028076C" w:rsidP="00693B25">
      <w:pPr>
        <w:pStyle w:val="Akapitzlist"/>
        <w:spacing w:after="150" w:line="240" w:lineRule="auto"/>
        <w:ind w:left="426" w:hanging="426"/>
        <w:rPr>
          <w:rFonts w:eastAsia="Times New Roman" w:cs="Arial"/>
          <w:lang w:eastAsia="pl-PL"/>
        </w:rPr>
      </w:pPr>
      <w:r w:rsidRPr="00FC1EEF">
        <w:rPr>
          <w:rFonts w:eastAsia="Times New Roman" w:cs="Arial"/>
          <w:lang w:eastAsia="pl-PL"/>
        </w:rPr>
        <w:t xml:space="preserve">2) </w:t>
      </w:r>
      <w:r w:rsidR="00E95A2C">
        <w:rPr>
          <w:rFonts w:eastAsia="Times New Roman" w:cs="Arial"/>
          <w:lang w:eastAsia="pl-PL"/>
        </w:rPr>
        <w:t>Istotne postanowienia umowy.</w:t>
      </w:r>
    </w:p>
    <w:p w:rsidR="0028076C" w:rsidRDefault="0028076C" w:rsidP="00693B25">
      <w:pPr>
        <w:pStyle w:val="Akapitzlist"/>
        <w:spacing w:after="150" w:line="360" w:lineRule="auto"/>
        <w:ind w:left="426" w:hanging="426"/>
        <w:rPr>
          <w:rFonts w:eastAsia="Times New Roman" w:cs="Arial"/>
          <w:b/>
          <w:lang w:eastAsia="pl-PL"/>
        </w:rPr>
      </w:pPr>
    </w:p>
    <w:p w:rsidR="0028076C" w:rsidRDefault="0028076C" w:rsidP="00693B25">
      <w:pPr>
        <w:pStyle w:val="Akapitzlist"/>
        <w:spacing w:after="150" w:line="360" w:lineRule="auto"/>
        <w:ind w:left="426" w:hanging="426"/>
        <w:rPr>
          <w:rFonts w:eastAsia="Times New Roman" w:cs="Arial"/>
          <w:b/>
          <w:lang w:eastAsia="pl-PL"/>
        </w:rPr>
      </w:pPr>
    </w:p>
    <w:p w:rsidR="0028076C" w:rsidRDefault="0028076C" w:rsidP="00693B25">
      <w:pPr>
        <w:pStyle w:val="Akapitzlist"/>
        <w:spacing w:after="150" w:line="360" w:lineRule="auto"/>
        <w:ind w:left="426" w:hanging="426"/>
        <w:rPr>
          <w:rFonts w:eastAsia="Times New Roman" w:cs="Arial"/>
          <w:b/>
          <w:lang w:eastAsia="pl-PL"/>
        </w:rPr>
      </w:pPr>
    </w:p>
    <w:p w:rsidR="00B77CAC" w:rsidRPr="0031143F" w:rsidRDefault="00B77CAC" w:rsidP="00693B25">
      <w:pPr>
        <w:pStyle w:val="Akapitzlist"/>
        <w:spacing w:after="150" w:line="360" w:lineRule="auto"/>
        <w:ind w:left="426" w:hanging="426"/>
        <w:rPr>
          <w:rFonts w:eastAsia="Times New Roman" w:cs="Arial"/>
          <w:b/>
          <w:lang w:eastAsia="pl-PL"/>
        </w:rPr>
      </w:pPr>
    </w:p>
    <w:p w:rsidR="00DA6D4F" w:rsidRPr="00DA6D4F" w:rsidRDefault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A70A9C" w:rsidRDefault="00A70A9C">
      <w:pPr>
        <w:spacing w:after="0"/>
        <w:rPr>
          <w:rFonts w:eastAsia="Calibri" w:cs="Times New Roman"/>
        </w:rPr>
      </w:pPr>
    </w:p>
    <w:p w:rsidR="00B44F9A" w:rsidRPr="00DA6D4F" w:rsidRDefault="00B44F9A">
      <w:pPr>
        <w:spacing w:after="0"/>
        <w:rPr>
          <w:rFonts w:eastAsia="Calibri" w:cs="Times New Roman"/>
        </w:rPr>
      </w:pPr>
    </w:p>
    <w:p w:rsidR="00DA6D4F" w:rsidRPr="00DA6D4F" w:rsidRDefault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Pr="00DA6D4F" w:rsidRDefault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B44F9A" w:rsidRDefault="00B44F9A">
      <w:pPr>
        <w:spacing w:after="0"/>
        <w:rPr>
          <w:rFonts w:eastAsia="Calibri" w:cs="Times New Roman"/>
        </w:rPr>
      </w:pPr>
    </w:p>
    <w:p w:rsidR="007C3DB7" w:rsidRDefault="007C3DB7">
      <w:pPr>
        <w:spacing w:after="0"/>
        <w:rPr>
          <w:rFonts w:eastAsia="Calibri" w:cs="Times New Roman"/>
        </w:rPr>
      </w:pPr>
    </w:p>
    <w:p w:rsidR="007C3DB7" w:rsidRDefault="007C3DB7">
      <w:pPr>
        <w:spacing w:after="0"/>
        <w:rPr>
          <w:rFonts w:eastAsia="Calibri" w:cs="Times New Roman"/>
        </w:rPr>
      </w:pPr>
    </w:p>
    <w:p w:rsidR="00DA6D4F" w:rsidRPr="00DA6D4F" w:rsidRDefault="00683031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Warszawa, </w:t>
      </w:r>
      <w:r w:rsidR="00DA6D4F" w:rsidRPr="00DA6D4F">
        <w:rPr>
          <w:rFonts w:eastAsia="Calibri" w:cs="Times New Roman"/>
        </w:rPr>
        <w:t xml:space="preserve">………………….. </w:t>
      </w:r>
    </w:p>
    <w:p w:rsidR="00DA6D4F" w:rsidRPr="00DA6D4F" w:rsidRDefault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DA6D4F" w:rsidRPr="00DA6D4F" w:rsidRDefault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693B25">
      <w:pPr>
        <w:spacing w:after="0" w:line="240" w:lineRule="auto"/>
        <w:ind w:left="2977" w:firstLine="709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E27707" w:rsidRDefault="00DA6D4F" w:rsidP="00693B25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6A7565" w:rsidRDefault="001B38BF">
      <w:pPr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br w:type="page"/>
      </w:r>
    </w:p>
    <w:p w:rsidR="00BE2F03" w:rsidRPr="00D7260A" w:rsidRDefault="00407E46" w:rsidP="00693B25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1F932" wp14:editId="3491AC69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A29E0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>
      <w:pPr>
        <w:rPr>
          <w:rFonts w:eastAsia="Calibri" w:cs="Times New Roman"/>
        </w:rPr>
      </w:pPr>
    </w:p>
    <w:p w:rsidR="00BE2F03" w:rsidRPr="00D7260A" w:rsidRDefault="00F208B5" w:rsidP="00693B25">
      <w:pPr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D7260A" w:rsidRDefault="00BE2F03" w:rsidP="00693B25">
      <w:pPr>
        <w:spacing w:after="0" w:line="360" w:lineRule="auto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>
      <w:pPr>
        <w:spacing w:after="0" w:line="240" w:lineRule="auto"/>
        <w:rPr>
          <w:rFonts w:eastAsia="Calibri" w:cs="Times New Roman"/>
        </w:rPr>
      </w:pPr>
    </w:p>
    <w:p w:rsidR="004846B8" w:rsidRDefault="00BE2F03" w:rsidP="00693B25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="0096100B">
        <w:rPr>
          <w:rFonts w:eastAsia="Calibri" w:cs="Times New Roman"/>
        </w:rPr>
        <w:t>„</w:t>
      </w:r>
      <w:r w:rsidR="0096100B">
        <w:rPr>
          <w:rStyle w:val="NagwekZnak"/>
          <w:rFonts w:asciiTheme="minorHAnsi" w:eastAsiaTheme="minorHAnsi" w:hAnsiTheme="minorHAnsi" w:cs="Tahoma"/>
          <w:sz w:val="22"/>
          <w:szCs w:val="22"/>
        </w:rPr>
        <w:t>Ś</w:t>
      </w:r>
      <w:r w:rsidR="0096100B" w:rsidRPr="00FA3A25">
        <w:rPr>
          <w:rStyle w:val="NagwekZnak"/>
          <w:rFonts w:asciiTheme="minorHAnsi" w:eastAsiaTheme="minorHAnsi" w:hAnsiTheme="minorHAnsi" w:cs="Tahoma"/>
          <w:sz w:val="22"/>
          <w:szCs w:val="22"/>
        </w:rPr>
        <w:t>wiadczenie usługi dostępu do szerokopasmowego symetrycznego Internetu</w:t>
      </w:r>
      <w:r w:rsidR="0096100B">
        <w:rPr>
          <w:rStyle w:val="NagwekZnak"/>
          <w:rFonts w:asciiTheme="minorHAnsi" w:eastAsiaTheme="minorHAnsi" w:hAnsiTheme="minorHAnsi" w:cs="Tahoma"/>
          <w:sz w:val="22"/>
          <w:szCs w:val="22"/>
        </w:rPr>
        <w:t>”</w:t>
      </w:r>
      <w:r w:rsidR="0028076C">
        <w:rPr>
          <w:rFonts w:eastAsia="Calibri" w:cs="Times New Roman"/>
          <w:b/>
        </w:rPr>
        <w:t xml:space="preserve">, </w:t>
      </w:r>
      <w:r w:rsidR="001B3EAB">
        <w:rPr>
          <w:rFonts w:eastAsia="Calibri" w:cs="Times New Roman"/>
        </w:rPr>
        <w:t>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>mi i</w:t>
      </w:r>
      <w:r w:rsidR="0096100B">
        <w:rPr>
          <w:rFonts w:eastAsia="Calibri" w:cs="Times New Roman"/>
        </w:rPr>
        <w:t> </w:t>
      </w:r>
      <w:r w:rsidR="00370283">
        <w:rPr>
          <w:rFonts w:eastAsia="Calibri" w:cs="Times New Roman"/>
        </w:rPr>
        <w:t xml:space="preserve">terminami ujętymi w treści </w:t>
      </w:r>
      <w:r w:rsidRPr="00D7260A">
        <w:rPr>
          <w:rFonts w:eastAsia="Calibri" w:cs="Times New Roman"/>
        </w:rPr>
        <w:t>zapytania za</w:t>
      </w:r>
      <w:r w:rsidR="004846B8">
        <w:rPr>
          <w:rFonts w:eastAsia="Calibri" w:cs="Times New Roman"/>
        </w:rPr>
        <w:t>:</w:t>
      </w:r>
    </w:p>
    <w:p w:rsidR="001D786F" w:rsidRDefault="00EF3D35" w:rsidP="00693B25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miesięczn</w:t>
      </w:r>
      <w:r w:rsidR="004846B8">
        <w:rPr>
          <w:rFonts w:eastAsia="Calibri" w:cs="Times New Roman"/>
        </w:rPr>
        <w:t>ą</w:t>
      </w:r>
      <w:r>
        <w:rPr>
          <w:rFonts w:eastAsia="Calibri" w:cs="Times New Roman"/>
        </w:rPr>
        <w:t xml:space="preserve"> kwotę</w:t>
      </w:r>
      <w:r w:rsidR="004846B8">
        <w:rPr>
          <w:rFonts w:eastAsia="Calibri" w:cs="Times New Roman"/>
        </w:rPr>
        <w:t xml:space="preserve"> </w:t>
      </w:r>
      <w:r w:rsidR="0028076C">
        <w:rPr>
          <w:rFonts w:eastAsia="Calibri" w:cs="Times New Roman"/>
        </w:rPr>
        <w:t xml:space="preserve">netto: </w:t>
      </w:r>
      <w:r w:rsidR="00E34F81">
        <w:rPr>
          <w:rFonts w:eastAsia="Calibri" w:cs="Times New Roman"/>
        </w:rPr>
        <w:t>…………………………</w:t>
      </w:r>
      <w:r w:rsidR="0028076C">
        <w:rPr>
          <w:rFonts w:eastAsia="Calibri" w:cs="Times New Roman"/>
        </w:rPr>
        <w:t>zł</w:t>
      </w:r>
    </w:p>
    <w:p w:rsidR="0028076C" w:rsidRDefault="0028076C" w:rsidP="00693B25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powiększoną o podatek VAT …</w:t>
      </w:r>
      <w:r w:rsidR="00E34F81">
        <w:rPr>
          <w:rFonts w:eastAsia="Calibri" w:cs="Times New Roman"/>
        </w:rPr>
        <w:t>…</w:t>
      </w:r>
      <w:r>
        <w:rPr>
          <w:rFonts w:eastAsia="Calibri" w:cs="Times New Roman"/>
        </w:rPr>
        <w:t>..</w:t>
      </w:r>
      <w:r w:rsidR="00F145F5">
        <w:rPr>
          <w:rFonts w:eastAsia="Calibri" w:cs="Times New Roman"/>
        </w:rPr>
        <w:t xml:space="preserve"> </w:t>
      </w:r>
      <w:r w:rsidR="00E34F81">
        <w:rPr>
          <w:rFonts w:eastAsia="Calibri" w:cs="Times New Roman"/>
        </w:rPr>
        <w:t>% w wysokości ……………………</w:t>
      </w:r>
      <w:r>
        <w:rPr>
          <w:rFonts w:eastAsia="Calibri" w:cs="Times New Roman"/>
        </w:rPr>
        <w:t xml:space="preserve"> zł</w:t>
      </w:r>
    </w:p>
    <w:p w:rsidR="00750390" w:rsidRDefault="0028076C" w:rsidP="00693B25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co stanowi</w:t>
      </w:r>
      <w:r w:rsidR="00AF0E6D">
        <w:rPr>
          <w:rFonts w:eastAsia="Calibri" w:cs="Times New Roman"/>
        </w:rPr>
        <w:t xml:space="preserve"> </w:t>
      </w:r>
      <w:r w:rsidR="0076113E" w:rsidRPr="0076113E">
        <w:rPr>
          <w:rFonts w:eastAsia="Calibri" w:cs="Times New Roman"/>
        </w:rPr>
        <w:t>miesięczn</w:t>
      </w:r>
      <w:r w:rsidR="0076113E">
        <w:rPr>
          <w:rFonts w:eastAsia="Calibri" w:cs="Times New Roman"/>
        </w:rPr>
        <w:t>ą</w:t>
      </w:r>
      <w:r w:rsidR="0076113E" w:rsidRPr="0076113E">
        <w:rPr>
          <w:rFonts w:eastAsia="Calibri" w:cs="Times New Roman"/>
        </w:rPr>
        <w:t xml:space="preserve"> kwotę brutto</w:t>
      </w:r>
      <w:r w:rsidR="00750390" w:rsidRPr="0076113E">
        <w:rPr>
          <w:rFonts w:eastAsia="Calibri" w:cs="Times New Roman"/>
        </w:rPr>
        <w:t>: ...............</w:t>
      </w:r>
      <w:r w:rsidR="00AF0E6D">
        <w:rPr>
          <w:rFonts w:eastAsia="Calibri" w:cs="Times New Roman"/>
        </w:rPr>
        <w:t>...........................</w:t>
      </w:r>
      <w:r w:rsidR="002F3D65">
        <w:rPr>
          <w:rFonts w:eastAsia="Calibri" w:cs="Times New Roman"/>
        </w:rPr>
        <w:t>. zł</w:t>
      </w:r>
    </w:p>
    <w:p w:rsidR="002F3D65" w:rsidRPr="0076113E" w:rsidRDefault="002F3D65" w:rsidP="00693B25">
      <w:pPr>
        <w:spacing w:after="0" w:line="240" w:lineRule="auto"/>
        <w:rPr>
          <w:rFonts w:eastAsia="Calibri" w:cs="Times New Roman"/>
        </w:rPr>
      </w:pPr>
    </w:p>
    <w:p w:rsidR="00DB2177" w:rsidRDefault="00B34D9E">
      <w:pPr>
        <w:spacing w:after="0"/>
        <w:rPr>
          <w:rFonts w:cs="Arial"/>
        </w:rPr>
      </w:pPr>
      <w:r>
        <w:rPr>
          <w:rFonts w:cs="Arial"/>
        </w:rPr>
        <w:t>Całkowita cena</w:t>
      </w:r>
      <w:r w:rsidR="008C4D06">
        <w:rPr>
          <w:rFonts w:cs="Arial"/>
        </w:rPr>
        <w:t xml:space="preserve"> </w:t>
      </w:r>
      <w:r>
        <w:rPr>
          <w:rFonts w:cs="Arial"/>
        </w:rPr>
        <w:t xml:space="preserve">za </w:t>
      </w:r>
      <w:r w:rsidR="002F3D65">
        <w:rPr>
          <w:rFonts w:cs="Arial"/>
        </w:rPr>
        <w:t>realizacje umowy przez 12 miesięcy wynosi</w:t>
      </w:r>
      <w:r w:rsidR="008C4D06">
        <w:rPr>
          <w:rFonts w:cs="Arial"/>
        </w:rPr>
        <w:t>: ……</w:t>
      </w:r>
      <w:r w:rsidR="00DB2177">
        <w:rPr>
          <w:rFonts w:cs="Arial"/>
        </w:rPr>
        <w:t>………..</w:t>
      </w:r>
      <w:r w:rsidR="008C4D06">
        <w:rPr>
          <w:rFonts w:cs="Arial"/>
        </w:rPr>
        <w:t>……………</w:t>
      </w:r>
      <w:r w:rsidR="004450CC">
        <w:rPr>
          <w:rFonts w:cs="Arial"/>
        </w:rPr>
        <w:t xml:space="preserve"> </w:t>
      </w:r>
      <w:r w:rsidR="008C4D06">
        <w:rPr>
          <w:rFonts w:cs="Arial"/>
        </w:rPr>
        <w:t>zł</w:t>
      </w:r>
      <w:r w:rsidR="0064596D">
        <w:rPr>
          <w:rFonts w:cs="Arial"/>
        </w:rPr>
        <w:t xml:space="preserve"> brutto</w:t>
      </w:r>
    </w:p>
    <w:p w:rsidR="00A5597C" w:rsidRPr="00A5597C" w:rsidRDefault="008C4D06">
      <w:pPr>
        <w:spacing w:after="0"/>
        <w:rPr>
          <w:rFonts w:cs="Arial"/>
        </w:rPr>
      </w:pPr>
      <w:r>
        <w:rPr>
          <w:rFonts w:cs="Arial"/>
        </w:rPr>
        <w:t>(słownie</w:t>
      </w:r>
      <w:r w:rsidR="004450CC">
        <w:rPr>
          <w:rFonts w:cs="Arial"/>
        </w:rPr>
        <w:t xml:space="preserve">: </w:t>
      </w:r>
      <w:r w:rsidR="0064596D">
        <w:rPr>
          <w:rFonts w:cs="Arial"/>
        </w:rPr>
        <w:t>...................................................................................................................zł brutto</w:t>
      </w:r>
      <w:r w:rsidR="0086482D">
        <w:rPr>
          <w:rFonts w:cs="Arial"/>
        </w:rPr>
        <w:t>).</w:t>
      </w:r>
    </w:p>
    <w:p w:rsidR="00A5597C" w:rsidRPr="00A5597C" w:rsidRDefault="00A5597C" w:rsidP="00693B25">
      <w:pPr>
        <w:spacing w:after="0"/>
        <w:rPr>
          <w:rFonts w:cs="Arial"/>
        </w:rPr>
      </w:pPr>
    </w:p>
    <w:p w:rsidR="00750390" w:rsidRPr="00750390" w:rsidRDefault="00750390" w:rsidP="00693B25">
      <w:pPr>
        <w:spacing w:after="0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693B25">
      <w:pPr>
        <w:numPr>
          <w:ilvl w:val="3"/>
          <w:numId w:val="6"/>
        </w:numPr>
        <w:tabs>
          <w:tab w:val="num" w:pos="360"/>
        </w:tabs>
        <w:spacing w:after="0"/>
        <w:ind w:left="360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50390" w:rsidRPr="00E71599" w:rsidRDefault="00750390" w:rsidP="00693B25">
      <w:pPr>
        <w:numPr>
          <w:ilvl w:val="3"/>
          <w:numId w:val="6"/>
        </w:numPr>
        <w:tabs>
          <w:tab w:val="num" w:pos="360"/>
        </w:tabs>
        <w:spacing w:after="0"/>
        <w:ind w:left="360"/>
        <w:rPr>
          <w:rFonts w:cs="Arial"/>
        </w:rPr>
      </w:pPr>
      <w:r w:rsidRPr="00E71599">
        <w:rPr>
          <w:rFonts w:cs="Arial"/>
        </w:rPr>
        <w:t>akceptujemy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</w:t>
      </w:r>
      <w:r w:rsidR="00153648">
        <w:rPr>
          <w:rFonts w:cs="Arial"/>
        </w:rPr>
        <w:t>z</w:t>
      </w:r>
      <w:r w:rsidRPr="00E71599">
        <w:rPr>
          <w:rFonts w:cs="Arial"/>
        </w:rPr>
        <w:t>apytania ofertowego;</w:t>
      </w:r>
    </w:p>
    <w:p w:rsidR="00750390" w:rsidRPr="00750390" w:rsidRDefault="00750390" w:rsidP="00693B25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50390" w:rsidRDefault="00750390" w:rsidP="00693B25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C8188B" w:rsidRDefault="00C8188B" w:rsidP="00693B25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F139BE" w:rsidRDefault="00DF7997" w:rsidP="00693B25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rPr>
          <w:rFonts w:cs="Arial"/>
          <w:b/>
          <w:u w:val="single"/>
        </w:rPr>
      </w:pPr>
      <w:r>
        <w:rPr>
          <w:rFonts w:cs="Arial"/>
        </w:rPr>
        <w:t>s</w:t>
      </w:r>
      <w:r w:rsidR="00347411">
        <w:rPr>
          <w:rFonts w:cs="Arial"/>
        </w:rPr>
        <w:t xml:space="preserve">pełniamy </w:t>
      </w:r>
      <w:r w:rsidR="0028076C">
        <w:rPr>
          <w:rFonts w:cs="Arial"/>
        </w:rPr>
        <w:t xml:space="preserve">warunki udziału w postępowaniu określone </w:t>
      </w:r>
      <w:r w:rsidR="00875D13">
        <w:rPr>
          <w:rFonts w:cs="Arial"/>
        </w:rPr>
        <w:t>pkt</w:t>
      </w:r>
      <w:r w:rsidR="00754B3A">
        <w:rPr>
          <w:rFonts w:cs="Arial"/>
        </w:rPr>
        <w:t>. IV zapytania ofertowego</w:t>
      </w:r>
      <w:r w:rsidR="0028076C">
        <w:rPr>
          <w:rFonts w:cs="Arial"/>
        </w:rPr>
        <w:t>.</w:t>
      </w:r>
    </w:p>
    <w:p w:rsidR="00750390" w:rsidRPr="00F41297" w:rsidRDefault="00750390" w:rsidP="00693B25">
      <w:pPr>
        <w:spacing w:after="0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693B25">
      <w:pPr>
        <w:numPr>
          <w:ilvl w:val="0"/>
          <w:numId w:val="8"/>
        </w:numPr>
        <w:tabs>
          <w:tab w:val="clear" w:pos="502"/>
        </w:tabs>
        <w:spacing w:after="0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305849">
        <w:rPr>
          <w:rFonts w:cs="Arial"/>
        </w:rPr>
        <w:t> 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:rsidR="00BE2F03" w:rsidRPr="00D7260A" w:rsidRDefault="00750390" w:rsidP="00693B25">
      <w:pPr>
        <w:numPr>
          <w:ilvl w:val="0"/>
          <w:numId w:val="8"/>
        </w:numPr>
        <w:tabs>
          <w:tab w:val="clear" w:pos="502"/>
        </w:tabs>
        <w:spacing w:after="0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 xml:space="preserve">ykonania zamówienia w terminie </w:t>
      </w:r>
      <w:r w:rsidR="005B4067">
        <w:rPr>
          <w:rFonts w:cs="Arial"/>
        </w:rPr>
        <w:t>wskazanym w zapytaniu ofertowym</w:t>
      </w:r>
      <w:r w:rsidR="00344B8C">
        <w:rPr>
          <w:rFonts w:cs="Arial"/>
        </w:rPr>
        <w:t>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761686" w:rsidRDefault="00761686">
      <w:pPr>
        <w:pStyle w:val="Bezodstpw"/>
        <w:spacing w:line="276" w:lineRule="auto"/>
        <w:rPr>
          <w:rFonts w:ascii="Arial" w:hAnsi="Arial" w:cs="Arial"/>
        </w:rPr>
      </w:pPr>
    </w:p>
    <w:p w:rsidR="004B7167" w:rsidRDefault="004B7167">
      <w:pPr>
        <w:pStyle w:val="Bezodstpw"/>
        <w:spacing w:line="276" w:lineRule="auto"/>
        <w:rPr>
          <w:rFonts w:ascii="Arial" w:hAnsi="Arial" w:cs="Arial"/>
        </w:rPr>
      </w:pPr>
    </w:p>
    <w:p w:rsidR="004B7167" w:rsidRDefault="004B7167">
      <w:pPr>
        <w:pStyle w:val="Bezodstpw"/>
        <w:spacing w:line="276" w:lineRule="auto"/>
        <w:rPr>
          <w:rFonts w:ascii="Arial" w:hAnsi="Arial" w:cs="Arial"/>
        </w:rPr>
      </w:pPr>
    </w:p>
    <w:p w:rsidR="00370283" w:rsidRPr="00F41297" w:rsidRDefault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70283" w:rsidRPr="00120E4F" w:rsidRDefault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693B25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1A4235" w:rsidRDefault="00BE2F03" w:rsidP="00693B25">
      <w:pPr>
        <w:spacing w:after="0" w:line="360" w:lineRule="auto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370283" w:rsidRDefault="00BE2F03" w:rsidP="00693B25">
      <w:pPr>
        <w:spacing w:after="0" w:line="360" w:lineRule="auto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 w:rsidSect="00FC1E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EA" w:rsidRDefault="00BE41EA" w:rsidP="00BE2F03">
      <w:pPr>
        <w:spacing w:after="0" w:line="240" w:lineRule="auto"/>
      </w:pPr>
      <w:r>
        <w:separator/>
      </w:r>
    </w:p>
  </w:endnote>
  <w:endnote w:type="continuationSeparator" w:id="0">
    <w:p w:rsidR="00BE41EA" w:rsidRDefault="00BE41EA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EA" w:rsidRDefault="00BE41EA" w:rsidP="00BE2F03">
      <w:pPr>
        <w:spacing w:after="0" w:line="240" w:lineRule="auto"/>
      </w:pPr>
      <w:r>
        <w:separator/>
      </w:r>
    </w:p>
  </w:footnote>
  <w:footnote w:type="continuationSeparator" w:id="0">
    <w:p w:rsidR="00BE41EA" w:rsidRDefault="00BE41EA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390"/>
    <w:multiLevelType w:val="hybridMultilevel"/>
    <w:tmpl w:val="1EAC0AD6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3E50"/>
    <w:multiLevelType w:val="hybridMultilevel"/>
    <w:tmpl w:val="795AE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E8509F"/>
    <w:multiLevelType w:val="hybridMultilevel"/>
    <w:tmpl w:val="63947AB4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315BB"/>
    <w:multiLevelType w:val="hybridMultilevel"/>
    <w:tmpl w:val="2814FD06"/>
    <w:lvl w:ilvl="0" w:tplc="71681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7B10E5"/>
    <w:multiLevelType w:val="hybridMultilevel"/>
    <w:tmpl w:val="30B04D48"/>
    <w:lvl w:ilvl="0" w:tplc="6F2A28E8">
      <w:start w:val="1"/>
      <w:numFmt w:val="lowerLetter"/>
      <w:lvlText w:val="%1)"/>
      <w:lvlJc w:val="left"/>
      <w:pPr>
        <w:tabs>
          <w:tab w:val="num" w:pos="3686"/>
        </w:tabs>
        <w:ind w:left="3743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 w15:restartNumberingAfterBreak="0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40E5B"/>
    <w:multiLevelType w:val="hybridMultilevel"/>
    <w:tmpl w:val="C776B3C2"/>
    <w:lvl w:ilvl="0" w:tplc="7D0CCC08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2" w15:restartNumberingAfterBreak="0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5"/>
  </w:num>
  <w:num w:numId="9">
    <w:abstractNumId w:val="2"/>
  </w:num>
  <w:num w:numId="10">
    <w:abstractNumId w:val="17"/>
  </w:num>
  <w:num w:numId="11">
    <w:abstractNumId w:val="22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8"/>
  </w:num>
  <w:num w:numId="19">
    <w:abstractNumId w:val="0"/>
  </w:num>
  <w:num w:numId="20">
    <w:abstractNumId w:val="6"/>
  </w:num>
  <w:num w:numId="21">
    <w:abstractNumId w:val="1"/>
  </w:num>
  <w:num w:numId="22">
    <w:abstractNumId w:val="8"/>
  </w:num>
  <w:num w:numId="23">
    <w:abstractNumId w:val="21"/>
  </w:num>
  <w:num w:numId="24">
    <w:abstractNumId w:val="15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59EB"/>
    <w:rsid w:val="00015765"/>
    <w:rsid w:val="00027148"/>
    <w:rsid w:val="000404C3"/>
    <w:rsid w:val="000410C9"/>
    <w:rsid w:val="00042EFD"/>
    <w:rsid w:val="00043769"/>
    <w:rsid w:val="0004570D"/>
    <w:rsid w:val="00050134"/>
    <w:rsid w:val="00054131"/>
    <w:rsid w:val="00060494"/>
    <w:rsid w:val="00061BDC"/>
    <w:rsid w:val="00062CD0"/>
    <w:rsid w:val="00065F9D"/>
    <w:rsid w:val="000663C1"/>
    <w:rsid w:val="00072BDB"/>
    <w:rsid w:val="00081632"/>
    <w:rsid w:val="000817E8"/>
    <w:rsid w:val="000925F4"/>
    <w:rsid w:val="000936C9"/>
    <w:rsid w:val="00095464"/>
    <w:rsid w:val="00096245"/>
    <w:rsid w:val="000A2166"/>
    <w:rsid w:val="000C033D"/>
    <w:rsid w:val="000C25AA"/>
    <w:rsid w:val="000D3BDA"/>
    <w:rsid w:val="000D4822"/>
    <w:rsid w:val="000D7419"/>
    <w:rsid w:val="000F2D39"/>
    <w:rsid w:val="001106FC"/>
    <w:rsid w:val="001177F4"/>
    <w:rsid w:val="00120E4F"/>
    <w:rsid w:val="0013769A"/>
    <w:rsid w:val="0014078C"/>
    <w:rsid w:val="001462B9"/>
    <w:rsid w:val="00146833"/>
    <w:rsid w:val="00147C11"/>
    <w:rsid w:val="001533E1"/>
    <w:rsid w:val="00153648"/>
    <w:rsid w:val="00153D86"/>
    <w:rsid w:val="00154798"/>
    <w:rsid w:val="001A4235"/>
    <w:rsid w:val="001B0751"/>
    <w:rsid w:val="001B1A2C"/>
    <w:rsid w:val="001B38BF"/>
    <w:rsid w:val="001B3EAB"/>
    <w:rsid w:val="001C1755"/>
    <w:rsid w:val="001C1E50"/>
    <w:rsid w:val="001C29C4"/>
    <w:rsid w:val="001D4BA5"/>
    <w:rsid w:val="001D7791"/>
    <w:rsid w:val="001D786F"/>
    <w:rsid w:val="001E0EBD"/>
    <w:rsid w:val="001E1F0C"/>
    <w:rsid w:val="001E2F4F"/>
    <w:rsid w:val="001E6D04"/>
    <w:rsid w:val="001F1697"/>
    <w:rsid w:val="00207ADF"/>
    <w:rsid w:val="00213119"/>
    <w:rsid w:val="00220012"/>
    <w:rsid w:val="00222133"/>
    <w:rsid w:val="00232E25"/>
    <w:rsid w:val="00240190"/>
    <w:rsid w:val="00244A64"/>
    <w:rsid w:val="0025155F"/>
    <w:rsid w:val="00252D8A"/>
    <w:rsid w:val="00254CB6"/>
    <w:rsid w:val="00257225"/>
    <w:rsid w:val="00261E82"/>
    <w:rsid w:val="00273F24"/>
    <w:rsid w:val="0028076C"/>
    <w:rsid w:val="00287182"/>
    <w:rsid w:val="00293ADA"/>
    <w:rsid w:val="00295C7E"/>
    <w:rsid w:val="002A6E26"/>
    <w:rsid w:val="002C2723"/>
    <w:rsid w:val="002C430F"/>
    <w:rsid w:val="002F3D65"/>
    <w:rsid w:val="002F4D7B"/>
    <w:rsid w:val="00305849"/>
    <w:rsid w:val="00306956"/>
    <w:rsid w:val="0031143F"/>
    <w:rsid w:val="00312974"/>
    <w:rsid w:val="00317047"/>
    <w:rsid w:val="0032133C"/>
    <w:rsid w:val="00344B8C"/>
    <w:rsid w:val="00347411"/>
    <w:rsid w:val="00357EFE"/>
    <w:rsid w:val="00362ADF"/>
    <w:rsid w:val="00370283"/>
    <w:rsid w:val="00375957"/>
    <w:rsid w:val="00383825"/>
    <w:rsid w:val="00385678"/>
    <w:rsid w:val="003959D7"/>
    <w:rsid w:val="00397D38"/>
    <w:rsid w:val="003A0D6D"/>
    <w:rsid w:val="003A2653"/>
    <w:rsid w:val="003B754B"/>
    <w:rsid w:val="003C13DA"/>
    <w:rsid w:val="003C5332"/>
    <w:rsid w:val="003C5716"/>
    <w:rsid w:val="003C7F76"/>
    <w:rsid w:val="003D260E"/>
    <w:rsid w:val="003D2910"/>
    <w:rsid w:val="003F09AE"/>
    <w:rsid w:val="003F3577"/>
    <w:rsid w:val="003F51BC"/>
    <w:rsid w:val="004023B5"/>
    <w:rsid w:val="00407E46"/>
    <w:rsid w:val="00410BA6"/>
    <w:rsid w:val="004117B7"/>
    <w:rsid w:val="0041265B"/>
    <w:rsid w:val="00420A98"/>
    <w:rsid w:val="00424847"/>
    <w:rsid w:val="00426F46"/>
    <w:rsid w:val="00431796"/>
    <w:rsid w:val="00435F21"/>
    <w:rsid w:val="0043769D"/>
    <w:rsid w:val="004450CC"/>
    <w:rsid w:val="00450466"/>
    <w:rsid w:val="0045538A"/>
    <w:rsid w:val="004753F3"/>
    <w:rsid w:val="00475CE3"/>
    <w:rsid w:val="00475EF8"/>
    <w:rsid w:val="0048451F"/>
    <w:rsid w:val="004846B8"/>
    <w:rsid w:val="004851AF"/>
    <w:rsid w:val="00493D62"/>
    <w:rsid w:val="004A26F6"/>
    <w:rsid w:val="004A7DBF"/>
    <w:rsid w:val="004B2621"/>
    <w:rsid w:val="004B6505"/>
    <w:rsid w:val="004B7167"/>
    <w:rsid w:val="004D53CB"/>
    <w:rsid w:val="004E254C"/>
    <w:rsid w:val="004E77A5"/>
    <w:rsid w:val="00504638"/>
    <w:rsid w:val="00505F22"/>
    <w:rsid w:val="00506D17"/>
    <w:rsid w:val="00507183"/>
    <w:rsid w:val="00510089"/>
    <w:rsid w:val="00514967"/>
    <w:rsid w:val="0053220F"/>
    <w:rsid w:val="00543213"/>
    <w:rsid w:val="00556BD8"/>
    <w:rsid w:val="0055741D"/>
    <w:rsid w:val="00570A0A"/>
    <w:rsid w:val="00580B7A"/>
    <w:rsid w:val="00584191"/>
    <w:rsid w:val="00585F59"/>
    <w:rsid w:val="0059145B"/>
    <w:rsid w:val="005B2F81"/>
    <w:rsid w:val="005B4067"/>
    <w:rsid w:val="005C2954"/>
    <w:rsid w:val="005D05E0"/>
    <w:rsid w:val="005E057C"/>
    <w:rsid w:val="005E440A"/>
    <w:rsid w:val="005E7402"/>
    <w:rsid w:val="005F16EC"/>
    <w:rsid w:val="005F27E9"/>
    <w:rsid w:val="006004F9"/>
    <w:rsid w:val="00607717"/>
    <w:rsid w:val="00615D78"/>
    <w:rsid w:val="0062589E"/>
    <w:rsid w:val="00625DE9"/>
    <w:rsid w:val="00627FB4"/>
    <w:rsid w:val="00630B4A"/>
    <w:rsid w:val="006343D8"/>
    <w:rsid w:val="00643956"/>
    <w:rsid w:val="0064596D"/>
    <w:rsid w:val="00662DE2"/>
    <w:rsid w:val="00662FD5"/>
    <w:rsid w:val="00663A84"/>
    <w:rsid w:val="00667D31"/>
    <w:rsid w:val="00667E5A"/>
    <w:rsid w:val="0067602B"/>
    <w:rsid w:val="00683031"/>
    <w:rsid w:val="0068600C"/>
    <w:rsid w:val="00693B25"/>
    <w:rsid w:val="006A7565"/>
    <w:rsid w:val="006C1E6E"/>
    <w:rsid w:val="006D3F2D"/>
    <w:rsid w:val="006D6BD7"/>
    <w:rsid w:val="006F0E69"/>
    <w:rsid w:val="006F4257"/>
    <w:rsid w:val="006F47F8"/>
    <w:rsid w:val="0070113B"/>
    <w:rsid w:val="00717ADB"/>
    <w:rsid w:val="00725E36"/>
    <w:rsid w:val="00745847"/>
    <w:rsid w:val="00746B17"/>
    <w:rsid w:val="00750390"/>
    <w:rsid w:val="0075320C"/>
    <w:rsid w:val="00754445"/>
    <w:rsid w:val="00754B3A"/>
    <w:rsid w:val="00756FEF"/>
    <w:rsid w:val="0076113E"/>
    <w:rsid w:val="00761686"/>
    <w:rsid w:val="00761A82"/>
    <w:rsid w:val="00764913"/>
    <w:rsid w:val="00777F42"/>
    <w:rsid w:val="00781D3D"/>
    <w:rsid w:val="00784FB5"/>
    <w:rsid w:val="00787352"/>
    <w:rsid w:val="007A6B0F"/>
    <w:rsid w:val="007B03DD"/>
    <w:rsid w:val="007B5487"/>
    <w:rsid w:val="007C3DB7"/>
    <w:rsid w:val="007D5CDD"/>
    <w:rsid w:val="007D6AAD"/>
    <w:rsid w:val="007F12E3"/>
    <w:rsid w:val="007F43E4"/>
    <w:rsid w:val="00804A08"/>
    <w:rsid w:val="00811A69"/>
    <w:rsid w:val="00815D33"/>
    <w:rsid w:val="00836631"/>
    <w:rsid w:val="0084080C"/>
    <w:rsid w:val="00843F9D"/>
    <w:rsid w:val="008635EB"/>
    <w:rsid w:val="0086482D"/>
    <w:rsid w:val="0086750C"/>
    <w:rsid w:val="00875D13"/>
    <w:rsid w:val="008848B6"/>
    <w:rsid w:val="008A15BB"/>
    <w:rsid w:val="008B0105"/>
    <w:rsid w:val="008B62CC"/>
    <w:rsid w:val="008B6335"/>
    <w:rsid w:val="008C4D06"/>
    <w:rsid w:val="008F6EDE"/>
    <w:rsid w:val="0090212C"/>
    <w:rsid w:val="00914838"/>
    <w:rsid w:val="0094326E"/>
    <w:rsid w:val="0096100B"/>
    <w:rsid w:val="00963196"/>
    <w:rsid w:val="00965F48"/>
    <w:rsid w:val="0096636F"/>
    <w:rsid w:val="00973CDA"/>
    <w:rsid w:val="00976970"/>
    <w:rsid w:val="009954E7"/>
    <w:rsid w:val="009965AB"/>
    <w:rsid w:val="009978ED"/>
    <w:rsid w:val="009A1596"/>
    <w:rsid w:val="009A4D2D"/>
    <w:rsid w:val="009A6C04"/>
    <w:rsid w:val="009C321C"/>
    <w:rsid w:val="009D0E7A"/>
    <w:rsid w:val="009E7535"/>
    <w:rsid w:val="00A076C7"/>
    <w:rsid w:val="00A16E50"/>
    <w:rsid w:val="00A22D70"/>
    <w:rsid w:val="00A255B9"/>
    <w:rsid w:val="00A36250"/>
    <w:rsid w:val="00A46CEE"/>
    <w:rsid w:val="00A5597C"/>
    <w:rsid w:val="00A61727"/>
    <w:rsid w:val="00A62AF2"/>
    <w:rsid w:val="00A6423B"/>
    <w:rsid w:val="00A70A9C"/>
    <w:rsid w:val="00A71791"/>
    <w:rsid w:val="00A9399E"/>
    <w:rsid w:val="00A947AE"/>
    <w:rsid w:val="00AA0722"/>
    <w:rsid w:val="00AA5F8E"/>
    <w:rsid w:val="00AB278A"/>
    <w:rsid w:val="00AB61A2"/>
    <w:rsid w:val="00AC6666"/>
    <w:rsid w:val="00AD1D79"/>
    <w:rsid w:val="00AD7BD8"/>
    <w:rsid w:val="00AD7F55"/>
    <w:rsid w:val="00AE69DC"/>
    <w:rsid w:val="00AF0E6D"/>
    <w:rsid w:val="00AF18A1"/>
    <w:rsid w:val="00B0532A"/>
    <w:rsid w:val="00B226C6"/>
    <w:rsid w:val="00B3232B"/>
    <w:rsid w:val="00B3265E"/>
    <w:rsid w:val="00B34D9E"/>
    <w:rsid w:val="00B44F9A"/>
    <w:rsid w:val="00B514A0"/>
    <w:rsid w:val="00B545AC"/>
    <w:rsid w:val="00B56965"/>
    <w:rsid w:val="00B77CAC"/>
    <w:rsid w:val="00B81322"/>
    <w:rsid w:val="00B94095"/>
    <w:rsid w:val="00B943E0"/>
    <w:rsid w:val="00B96ADF"/>
    <w:rsid w:val="00BB029D"/>
    <w:rsid w:val="00BB0598"/>
    <w:rsid w:val="00BB1A8B"/>
    <w:rsid w:val="00BB4E6B"/>
    <w:rsid w:val="00BE2F03"/>
    <w:rsid w:val="00BE41EA"/>
    <w:rsid w:val="00BE6399"/>
    <w:rsid w:val="00BE72C2"/>
    <w:rsid w:val="00BF32D2"/>
    <w:rsid w:val="00BF4FBA"/>
    <w:rsid w:val="00C145FD"/>
    <w:rsid w:val="00C15C15"/>
    <w:rsid w:val="00C16BF4"/>
    <w:rsid w:val="00C222FC"/>
    <w:rsid w:val="00C23B9E"/>
    <w:rsid w:val="00C34044"/>
    <w:rsid w:val="00C54030"/>
    <w:rsid w:val="00C63DA8"/>
    <w:rsid w:val="00C66EA8"/>
    <w:rsid w:val="00C763F8"/>
    <w:rsid w:val="00C8188B"/>
    <w:rsid w:val="00C83060"/>
    <w:rsid w:val="00C877C0"/>
    <w:rsid w:val="00C879E7"/>
    <w:rsid w:val="00C929EA"/>
    <w:rsid w:val="00C93C38"/>
    <w:rsid w:val="00C962FE"/>
    <w:rsid w:val="00C9792E"/>
    <w:rsid w:val="00CA3C15"/>
    <w:rsid w:val="00CA4199"/>
    <w:rsid w:val="00CB289B"/>
    <w:rsid w:val="00CC0DF7"/>
    <w:rsid w:val="00CC3A8B"/>
    <w:rsid w:val="00CD3C90"/>
    <w:rsid w:val="00CD6DE2"/>
    <w:rsid w:val="00CD7FF0"/>
    <w:rsid w:val="00CE08F0"/>
    <w:rsid w:val="00CE604C"/>
    <w:rsid w:val="00CF0467"/>
    <w:rsid w:val="00CF29A6"/>
    <w:rsid w:val="00D06222"/>
    <w:rsid w:val="00D10936"/>
    <w:rsid w:val="00D13015"/>
    <w:rsid w:val="00D2372B"/>
    <w:rsid w:val="00D27CE0"/>
    <w:rsid w:val="00D33582"/>
    <w:rsid w:val="00D47A0C"/>
    <w:rsid w:val="00D5415D"/>
    <w:rsid w:val="00D54FD2"/>
    <w:rsid w:val="00D66DAD"/>
    <w:rsid w:val="00D7260A"/>
    <w:rsid w:val="00D82E80"/>
    <w:rsid w:val="00D961C7"/>
    <w:rsid w:val="00DA25C3"/>
    <w:rsid w:val="00DA5032"/>
    <w:rsid w:val="00DA6D4F"/>
    <w:rsid w:val="00DB2177"/>
    <w:rsid w:val="00DB28E1"/>
    <w:rsid w:val="00DB6C71"/>
    <w:rsid w:val="00DC1478"/>
    <w:rsid w:val="00DC16C4"/>
    <w:rsid w:val="00DC3A45"/>
    <w:rsid w:val="00DC3DA6"/>
    <w:rsid w:val="00DC6713"/>
    <w:rsid w:val="00DD2F8B"/>
    <w:rsid w:val="00DD36C4"/>
    <w:rsid w:val="00DD38DA"/>
    <w:rsid w:val="00DE2CB7"/>
    <w:rsid w:val="00DF7997"/>
    <w:rsid w:val="00E05EA1"/>
    <w:rsid w:val="00E07B65"/>
    <w:rsid w:val="00E15B75"/>
    <w:rsid w:val="00E17EA6"/>
    <w:rsid w:val="00E23B7B"/>
    <w:rsid w:val="00E245A1"/>
    <w:rsid w:val="00E27707"/>
    <w:rsid w:val="00E34F81"/>
    <w:rsid w:val="00E42833"/>
    <w:rsid w:val="00E57CD7"/>
    <w:rsid w:val="00E71599"/>
    <w:rsid w:val="00E80911"/>
    <w:rsid w:val="00E84095"/>
    <w:rsid w:val="00E87AC8"/>
    <w:rsid w:val="00E94F4D"/>
    <w:rsid w:val="00E95A2C"/>
    <w:rsid w:val="00EB3ADF"/>
    <w:rsid w:val="00EB3B5F"/>
    <w:rsid w:val="00EB625E"/>
    <w:rsid w:val="00EB7D97"/>
    <w:rsid w:val="00EC60B5"/>
    <w:rsid w:val="00EF3D35"/>
    <w:rsid w:val="00F00FA1"/>
    <w:rsid w:val="00F139BE"/>
    <w:rsid w:val="00F145F5"/>
    <w:rsid w:val="00F14DCB"/>
    <w:rsid w:val="00F208B5"/>
    <w:rsid w:val="00F2174A"/>
    <w:rsid w:val="00F2203B"/>
    <w:rsid w:val="00F31AFA"/>
    <w:rsid w:val="00F348C8"/>
    <w:rsid w:val="00F37AA0"/>
    <w:rsid w:val="00F40AFD"/>
    <w:rsid w:val="00F425BE"/>
    <w:rsid w:val="00F442E1"/>
    <w:rsid w:val="00F53790"/>
    <w:rsid w:val="00F600E6"/>
    <w:rsid w:val="00F738D4"/>
    <w:rsid w:val="00F766F6"/>
    <w:rsid w:val="00F76F7B"/>
    <w:rsid w:val="00F96F46"/>
    <w:rsid w:val="00FA3A25"/>
    <w:rsid w:val="00FB06EE"/>
    <w:rsid w:val="00FB1EBC"/>
    <w:rsid w:val="00FB58E5"/>
    <w:rsid w:val="00FC1EEF"/>
    <w:rsid w:val="00FE33C3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4895C-D150-45F4-AF78-966CDC50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397D38"/>
  </w:style>
  <w:style w:type="table" w:styleId="Tabela-Siatka">
    <w:name w:val="Table Grid"/>
    <w:basedOn w:val="Standardowy"/>
    <w:uiPriority w:val="59"/>
    <w:unhideWhenUsed/>
    <w:rsid w:val="00F1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1">
    <w:name w:val="Tekst treści1"/>
    <w:basedOn w:val="Normalny"/>
    <w:rsid w:val="0013769A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paragraph" w:styleId="Nagwek">
    <w:name w:val="header"/>
    <w:basedOn w:val="Normalny"/>
    <w:link w:val="NagwekZnak"/>
    <w:rsid w:val="00CE60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E6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otr.chilmon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moczulsk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F09F-822B-4D16-AD75-E74C7004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3</cp:revision>
  <cp:lastPrinted>2019-07-02T10:45:00Z</cp:lastPrinted>
  <dcterms:created xsi:type="dcterms:W3CDTF">2019-07-04T07:36:00Z</dcterms:created>
  <dcterms:modified xsi:type="dcterms:W3CDTF">2019-07-04T09:04:00Z</dcterms:modified>
</cp:coreProperties>
</file>