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9" w:rsidRPr="00323897" w:rsidRDefault="007B5B0A" w:rsidP="00323897">
      <w:pPr>
        <w:tabs>
          <w:tab w:val="left" w:pos="8175"/>
        </w:tabs>
        <w:spacing w:before="360" w:after="120"/>
        <w:rPr>
          <w:rFonts w:eastAsia="Times New Roman" w:cs="Tahoma"/>
          <w:b/>
          <w:i/>
          <w:color w:val="000000"/>
          <w:sz w:val="28"/>
          <w:szCs w:val="24"/>
          <w:lang w:eastAsia="pl-PL"/>
        </w:rPr>
      </w:pPr>
      <w:r w:rsidRPr="00323897">
        <w:rPr>
          <w:rFonts w:eastAsia="Times New Roman" w:cs="Tahoma"/>
          <w:b/>
          <w:color w:val="000000"/>
          <w:sz w:val="28"/>
          <w:szCs w:val="24"/>
          <w:lang w:eastAsia="pl-PL"/>
        </w:rPr>
        <w:t>INFORMACJA O WYBORZE NAJKORZ</w:t>
      </w:r>
      <w:bookmarkStart w:id="0" w:name="_GoBack"/>
      <w:bookmarkEnd w:id="0"/>
      <w:r w:rsidRPr="00323897">
        <w:rPr>
          <w:rFonts w:eastAsia="Times New Roman" w:cs="Tahoma"/>
          <w:b/>
          <w:color w:val="000000"/>
          <w:sz w:val="28"/>
          <w:szCs w:val="24"/>
          <w:lang w:eastAsia="pl-PL"/>
        </w:rPr>
        <w:t>YSTNIEJSZEJ OFERTY</w:t>
      </w:r>
    </w:p>
    <w:p w:rsidR="001F7DA9" w:rsidRPr="00323897" w:rsidRDefault="00382051" w:rsidP="00323897">
      <w:pPr>
        <w:numPr>
          <w:ilvl w:val="0"/>
          <w:numId w:val="1"/>
        </w:numPr>
        <w:spacing w:after="120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323897">
        <w:rPr>
          <w:rFonts w:eastAsia="Times New Roman" w:cs="Tahoma"/>
          <w:b/>
          <w:color w:val="000000"/>
          <w:sz w:val="24"/>
          <w:szCs w:val="24"/>
          <w:lang w:eastAsia="pl-PL"/>
        </w:rPr>
        <w:t>Nazwa zamówieni</w:t>
      </w:r>
      <w:r w:rsidR="000F66E8" w:rsidRPr="00323897">
        <w:rPr>
          <w:rFonts w:eastAsia="Times New Roman" w:cs="Tahoma"/>
          <w:b/>
          <w:color w:val="000000"/>
          <w:sz w:val="24"/>
          <w:szCs w:val="24"/>
          <w:lang w:eastAsia="pl-PL"/>
        </w:rPr>
        <w:t>a</w:t>
      </w:r>
      <w:r w:rsidRPr="00323897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oraz</w:t>
      </w:r>
      <w:r w:rsidR="00323897" w:rsidRPr="00323897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nr wniosku zakupowego</w:t>
      </w:r>
    </w:p>
    <w:p w:rsidR="006F67B4" w:rsidRPr="00323897" w:rsidRDefault="006C79E9" w:rsidP="00323897">
      <w:pPr>
        <w:spacing w:after="120"/>
        <w:ind w:left="360"/>
        <w:rPr>
          <w:rFonts w:eastAsia="Times New Roman" w:cs="Tahoma"/>
          <w:color w:val="000000"/>
          <w:sz w:val="24"/>
          <w:szCs w:val="24"/>
          <w:lang w:eastAsia="pl-PL"/>
        </w:rPr>
      </w:pP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       zakup-zatrudnienie w ramach umów zleceń trzech recenzentów</w:t>
      </w:r>
      <w:r w:rsid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 do pogłębionej recenzji </w:t>
      </w: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>e-materiałów dydaktycznych w typie abstrakty do przedmiotów: historia, matematyka, język polski, 383/WZ/2018.</w:t>
      </w:r>
    </w:p>
    <w:p w:rsidR="001F7DA9" w:rsidRPr="00C86D2E" w:rsidRDefault="001F7DA9" w:rsidP="00323897">
      <w:pPr>
        <w:numPr>
          <w:ilvl w:val="0"/>
          <w:numId w:val="1"/>
        </w:numPr>
        <w:spacing w:after="120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C86D2E">
        <w:rPr>
          <w:rFonts w:eastAsia="Times New Roman" w:cs="Tahoma"/>
          <w:b/>
          <w:color w:val="000000"/>
          <w:sz w:val="24"/>
          <w:szCs w:val="24"/>
          <w:lang w:eastAsia="pl-PL"/>
        </w:rPr>
        <w:t>Informacja o sposobie upublicznienia zapytania ofertowego</w:t>
      </w:r>
    </w:p>
    <w:p w:rsidR="002754A5" w:rsidRPr="00323897" w:rsidRDefault="006C79E9" w:rsidP="00323897">
      <w:pPr>
        <w:spacing w:after="120"/>
        <w:ind w:left="720"/>
        <w:rPr>
          <w:rFonts w:eastAsia="Times New Roman" w:cs="Tahoma"/>
          <w:color w:val="000000"/>
          <w:sz w:val="24"/>
          <w:szCs w:val="24"/>
          <w:lang w:eastAsia="pl-PL"/>
        </w:rPr>
      </w:pP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>Ogłoszenie zostało upublicznione w dniu 01.08.2018 na stronie BIP ORE oraz w Bazie Konkurencyjności.</w:t>
      </w:r>
      <w:r w:rsidR="002754A5"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</w:p>
    <w:p w:rsidR="001F7DA9" w:rsidRPr="00323897" w:rsidRDefault="002754A5" w:rsidP="00C86D2E">
      <w:pPr>
        <w:spacing w:after="120"/>
        <w:ind w:left="720"/>
        <w:rPr>
          <w:rFonts w:eastAsia="Times New Roman" w:cs="Tahoma"/>
          <w:color w:val="000000"/>
          <w:sz w:val="24"/>
          <w:szCs w:val="24"/>
          <w:lang w:eastAsia="pl-PL"/>
        </w:rPr>
      </w:pP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>Z uwagi na brak przesłanych w terminie ofert odnośnie recenzji e-materiałów dydaktycznych w typie abstrakty do przedmiotu matematyka, Zamawiający upublicznił ponownie ogłoszenie w ww. zakresie w dniu 9.08.2018 (BIP ORE oraz Baza Konkurencyjności).</w:t>
      </w:r>
    </w:p>
    <w:p w:rsidR="006F67B4" w:rsidRPr="00323897" w:rsidRDefault="001F7DA9" w:rsidP="00C86D2E">
      <w:pPr>
        <w:numPr>
          <w:ilvl w:val="0"/>
          <w:numId w:val="1"/>
        </w:numPr>
        <w:spacing w:after="120"/>
        <w:rPr>
          <w:rFonts w:eastAsia="Times New Roman" w:cs="Tahoma"/>
          <w:color w:val="000000"/>
          <w:sz w:val="24"/>
          <w:szCs w:val="24"/>
          <w:u w:val="single"/>
          <w:lang w:eastAsia="pl-PL"/>
        </w:rPr>
      </w:pPr>
      <w:r w:rsidRPr="00C86D2E">
        <w:rPr>
          <w:rFonts w:eastAsia="Times New Roman" w:cs="Tahoma"/>
          <w:b/>
          <w:color w:val="000000"/>
          <w:sz w:val="24"/>
          <w:szCs w:val="24"/>
          <w:lang w:eastAsia="pl-PL"/>
        </w:rPr>
        <w:t>Porównanie ofert, które wpłynęły w odpowiedzi na zapytanie ofertowe</w:t>
      </w:r>
    </w:p>
    <w:p w:rsidR="001F7DA9" w:rsidRPr="00323897" w:rsidRDefault="009A4A71" w:rsidP="00C86D2E">
      <w:pPr>
        <w:spacing w:after="120"/>
        <w:ind w:left="720"/>
        <w:rPr>
          <w:rFonts w:eastAsia="Times New Roman" w:cs="Tahoma"/>
          <w:color w:val="000000"/>
          <w:sz w:val="24"/>
          <w:szCs w:val="24"/>
          <w:lang w:eastAsia="pl-PL"/>
        </w:rPr>
      </w:pPr>
      <w:r w:rsidRPr="00323897">
        <w:rPr>
          <w:rFonts w:eastAsia="Times New Roman" w:cs="Tahoma"/>
          <w:b/>
          <w:color w:val="000000"/>
          <w:sz w:val="24"/>
          <w:szCs w:val="24"/>
          <w:lang w:eastAsia="pl-PL"/>
        </w:rPr>
        <w:t>HISTORIA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1417"/>
        <w:gridCol w:w="1418"/>
        <w:gridCol w:w="1559"/>
      </w:tblGrid>
      <w:tr w:rsidR="002754A5" w:rsidRPr="00323897" w:rsidTr="00C86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Nr Oferty /</w:t>
            </w:r>
            <w:r w:rsid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data wpłynięcia oferty do 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Nazwa i 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Cena netto</w:t>
            </w:r>
            <w:r w:rsid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VAT</w:t>
            </w:r>
            <w:r w:rsid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(%)</w:t>
            </w:r>
            <w:r w:rsid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Wartość</w:t>
            </w:r>
            <w:r w:rsid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brutto</w:t>
            </w:r>
            <w:r w:rsid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2754A5" w:rsidRPr="00323897" w:rsidTr="00C86D2E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C86D2E" w:rsidRDefault="00323897" w:rsidP="00C86D2E">
            <w:pPr>
              <w:rPr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1 / </w:t>
            </w:r>
            <w:r w:rsidR="002754A5" w:rsidRPr="00C86D2E">
              <w:rPr>
                <w:sz w:val="24"/>
                <w:szCs w:val="24"/>
                <w:lang w:eastAsia="pl-PL"/>
              </w:rPr>
              <w:t>7.08.2018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Maria Kubacka, Elbląg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15 120,00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nie dotyczy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15 120,00</w:t>
            </w:r>
          </w:p>
        </w:tc>
      </w:tr>
    </w:tbl>
    <w:p w:rsidR="00DB3D04" w:rsidRPr="00323897" w:rsidRDefault="00DB3D04" w:rsidP="00C86D2E">
      <w:pPr>
        <w:spacing w:before="120" w:after="120"/>
        <w:ind w:firstLine="709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323897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   JĘZYK POLSKI 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835"/>
        <w:gridCol w:w="1417"/>
        <w:gridCol w:w="1418"/>
        <w:gridCol w:w="1559"/>
      </w:tblGrid>
      <w:tr w:rsidR="002754A5" w:rsidRPr="00323897" w:rsidTr="00C86D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Nr Oferty /data wpłynięcia oferty do Zamawiającego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Nazwa i 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Cena netto</w:t>
            </w:r>
            <w:r w:rsid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VAT</w:t>
            </w:r>
            <w:r w:rsid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(%)</w:t>
            </w:r>
            <w:r w:rsid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PLN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</w:p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Wartość brutto</w:t>
            </w:r>
            <w:r w:rsid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PLN</w:t>
            </w:r>
          </w:p>
        </w:tc>
      </w:tr>
      <w:tr w:rsidR="002754A5" w:rsidRPr="00323897" w:rsidTr="00C86D2E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323897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1 / </w:t>
            </w:r>
            <w:r w:rsidR="002754A5"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8.08.2018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Magdalena Brzezowska-Borcz, Bircza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8 850,00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8 850,00</w:t>
            </w:r>
          </w:p>
        </w:tc>
      </w:tr>
      <w:tr w:rsidR="002754A5" w:rsidRPr="00323897" w:rsidTr="00C86D2E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2</w:t>
            </w:r>
            <w:r w:rsid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/ </w:t>
            </w: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8.08.2018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Anna Adamiak, Sanok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9 999,00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9 999,00</w:t>
            </w:r>
          </w:p>
        </w:tc>
      </w:tr>
      <w:tr w:rsidR="002754A5" w:rsidRPr="00323897" w:rsidTr="00C86D2E">
        <w:trPr>
          <w:trHeight w:val="2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3</w:t>
            </w:r>
            <w:r w:rsid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 / </w:t>
            </w: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9.08.2018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Kaśków</w:t>
            </w:r>
            <w:proofErr w:type="spellEnd"/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, Żarów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9 000,00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nie dotyczy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5" w:rsidRPr="00323897" w:rsidRDefault="002754A5" w:rsidP="00323897">
            <w:pPr>
              <w:spacing w:after="120"/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</w:pPr>
            <w:r w:rsidRPr="00323897">
              <w:rPr>
                <w:rFonts w:eastAsia="Times New Roman" w:cs="Tahoma"/>
                <w:color w:val="000000"/>
                <w:sz w:val="24"/>
                <w:szCs w:val="24"/>
                <w:lang w:eastAsia="pl-PL"/>
              </w:rPr>
              <w:t>9 000,00</w:t>
            </w:r>
          </w:p>
        </w:tc>
      </w:tr>
    </w:tbl>
    <w:p w:rsidR="00DB3D04" w:rsidRPr="00323897" w:rsidRDefault="00DB3D04" w:rsidP="00323897">
      <w:pPr>
        <w:spacing w:after="120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323897">
        <w:rPr>
          <w:rFonts w:eastAsia="Times New Roman" w:cs="Tahoma"/>
          <w:b/>
          <w:color w:val="000000"/>
          <w:sz w:val="24"/>
          <w:szCs w:val="24"/>
          <w:lang w:eastAsia="pl-PL"/>
        </w:rPr>
        <w:t xml:space="preserve">              </w:t>
      </w:r>
    </w:p>
    <w:p w:rsidR="001F7DA9" w:rsidRPr="00C86D2E" w:rsidRDefault="001F7DA9" w:rsidP="00C86D2E">
      <w:pPr>
        <w:numPr>
          <w:ilvl w:val="0"/>
          <w:numId w:val="1"/>
        </w:numPr>
        <w:spacing w:after="120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C86D2E">
        <w:rPr>
          <w:rFonts w:eastAsia="Times New Roman" w:cs="Tahoma"/>
          <w:b/>
          <w:color w:val="000000"/>
          <w:sz w:val="24"/>
          <w:szCs w:val="24"/>
          <w:lang w:eastAsia="pl-PL"/>
        </w:rPr>
        <w:lastRenderedPageBreak/>
        <w:t>Informacje o spełnieniu przez Wykonawców warunków udziału w zapytaniu ofertowym, o ile takie warunki były stawiane</w:t>
      </w:r>
    </w:p>
    <w:p w:rsidR="00A8713B" w:rsidRPr="00323897" w:rsidRDefault="00A8713B" w:rsidP="00323897">
      <w:pPr>
        <w:spacing w:after="120"/>
        <w:ind w:left="720"/>
        <w:rPr>
          <w:rFonts w:eastAsia="Times New Roman" w:cs="Tahoma"/>
          <w:color w:val="000000"/>
          <w:sz w:val="24"/>
          <w:szCs w:val="24"/>
          <w:lang w:eastAsia="pl-PL"/>
        </w:rPr>
      </w:pP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 HISTORIA</w:t>
      </w:r>
    </w:p>
    <w:p w:rsidR="001F7DA9" w:rsidRPr="00323897" w:rsidRDefault="001F7DA9" w:rsidP="00323897">
      <w:pPr>
        <w:spacing w:after="120"/>
        <w:ind w:left="720"/>
        <w:rPr>
          <w:rFonts w:eastAsia="Times New Roman" w:cs="Tahoma"/>
          <w:color w:val="000000"/>
          <w:sz w:val="24"/>
          <w:szCs w:val="24"/>
          <w:lang w:eastAsia="pl-PL"/>
        </w:rPr>
      </w:pP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Oferta nr 1 </w:t>
      </w:r>
      <w:r w:rsidR="00A8713B" w:rsidRPr="00323897">
        <w:rPr>
          <w:rFonts w:eastAsia="Times New Roman" w:cs="Tahoma"/>
          <w:color w:val="000000"/>
          <w:sz w:val="24"/>
          <w:szCs w:val="24"/>
          <w:lang w:eastAsia="pl-PL"/>
        </w:rPr>
        <w:t>–</w:t>
      </w: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 </w:t>
      </w:r>
      <w:r w:rsidR="00A8713B"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spełnia </w:t>
      </w:r>
    </w:p>
    <w:p w:rsidR="00C80AEC" w:rsidRPr="00323897" w:rsidRDefault="00C80AEC" w:rsidP="00323897">
      <w:pPr>
        <w:spacing w:after="120"/>
        <w:ind w:left="720"/>
        <w:rPr>
          <w:rFonts w:eastAsia="Times New Roman" w:cs="Tahoma"/>
          <w:color w:val="000000"/>
          <w:sz w:val="24"/>
          <w:szCs w:val="24"/>
          <w:lang w:eastAsia="pl-PL"/>
        </w:rPr>
      </w:pP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>JĘZYK POLSKI</w:t>
      </w:r>
    </w:p>
    <w:p w:rsidR="001F7DA9" w:rsidRPr="00323897" w:rsidRDefault="00C80AEC" w:rsidP="00323897">
      <w:pPr>
        <w:spacing w:after="120"/>
        <w:ind w:left="720"/>
        <w:rPr>
          <w:rFonts w:eastAsia="Times New Roman" w:cs="Tahoma"/>
          <w:color w:val="000000"/>
          <w:sz w:val="24"/>
          <w:szCs w:val="24"/>
          <w:lang w:eastAsia="pl-PL"/>
        </w:rPr>
      </w:pP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>Oferta nr 1 – spełnia</w:t>
      </w:r>
    </w:p>
    <w:p w:rsidR="00C80AEC" w:rsidRPr="00323897" w:rsidRDefault="00C80AEC" w:rsidP="00323897">
      <w:pPr>
        <w:spacing w:after="120"/>
        <w:ind w:left="720"/>
        <w:rPr>
          <w:rFonts w:eastAsia="Times New Roman" w:cs="Tahoma"/>
          <w:color w:val="000000"/>
          <w:sz w:val="24"/>
          <w:szCs w:val="24"/>
          <w:lang w:eastAsia="pl-PL"/>
        </w:rPr>
      </w:pP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>Oferta nr 2 – spełnia</w:t>
      </w:r>
    </w:p>
    <w:p w:rsidR="00C80AEC" w:rsidRPr="00323897" w:rsidRDefault="00C80AEC" w:rsidP="00323897">
      <w:pPr>
        <w:spacing w:after="120"/>
        <w:ind w:left="720"/>
        <w:rPr>
          <w:rFonts w:eastAsia="Times New Roman" w:cs="Tahoma"/>
          <w:color w:val="000000"/>
          <w:sz w:val="24"/>
          <w:szCs w:val="24"/>
          <w:lang w:eastAsia="pl-PL"/>
        </w:rPr>
      </w:pP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>Oferta nr 3 – spełnia</w:t>
      </w:r>
    </w:p>
    <w:p w:rsidR="001F7DA9" w:rsidRPr="00C86D2E" w:rsidRDefault="001F7DA9" w:rsidP="00C86D2E">
      <w:pPr>
        <w:numPr>
          <w:ilvl w:val="0"/>
          <w:numId w:val="1"/>
        </w:numPr>
        <w:spacing w:after="120"/>
        <w:rPr>
          <w:rFonts w:eastAsia="Times New Roman" w:cs="Tahoma"/>
          <w:b/>
          <w:color w:val="000000"/>
          <w:sz w:val="24"/>
          <w:szCs w:val="24"/>
          <w:lang w:eastAsia="pl-PL"/>
        </w:rPr>
      </w:pPr>
      <w:r w:rsidRPr="00C86D2E">
        <w:rPr>
          <w:rFonts w:eastAsia="Times New Roman" w:cs="Tahoma"/>
          <w:b/>
          <w:color w:val="000000"/>
          <w:sz w:val="24"/>
          <w:szCs w:val="24"/>
          <w:lang w:eastAsia="pl-PL"/>
        </w:rPr>
        <w:t>Wskazanie wykonawcy i uzasadnienie wyboru</w:t>
      </w:r>
    </w:p>
    <w:p w:rsidR="00DB5A0A" w:rsidRPr="00323897" w:rsidRDefault="00DB5A0A" w:rsidP="00C86D2E">
      <w:pPr>
        <w:spacing w:after="120"/>
        <w:ind w:left="709"/>
        <w:rPr>
          <w:rFonts w:eastAsia="Times New Roman" w:cs="Tahoma"/>
          <w:color w:val="000000"/>
          <w:sz w:val="24"/>
          <w:szCs w:val="24"/>
          <w:lang w:eastAsia="pl-PL"/>
        </w:rPr>
      </w:pP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HISTORIA </w:t>
      </w:r>
      <w:r w:rsid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– </w:t>
      </w: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wybrana została oferta </w:t>
      </w:r>
      <w:r w:rsidR="004C25AC"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Pani </w:t>
      </w:r>
      <w:r w:rsidR="002754A5" w:rsidRPr="00323897">
        <w:rPr>
          <w:rFonts w:eastAsia="Times New Roman" w:cs="Tahoma"/>
          <w:color w:val="000000"/>
          <w:sz w:val="24"/>
          <w:szCs w:val="24"/>
          <w:lang w:eastAsia="pl-PL"/>
        </w:rPr>
        <w:t>Marii Kubackiej</w:t>
      </w: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>, która uzyskała 100 pkt. Wartość oferty, tj.</w:t>
      </w:r>
      <w:r w:rsidR="004C25AC" w:rsidRPr="00323897">
        <w:rPr>
          <w:rFonts w:eastAsia="Times New Roman" w:cs="Tahoma"/>
          <w:color w:val="000000"/>
          <w:sz w:val="24"/>
          <w:szCs w:val="24"/>
          <w:lang w:eastAsia="pl-PL"/>
        </w:rPr>
        <w:t>63,00</w:t>
      </w: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 zł za godzinę</w:t>
      </w:r>
      <w:r w:rsidR="00323897">
        <w:rPr>
          <w:rFonts w:eastAsia="Times New Roman" w:cs="Tahoma"/>
          <w:color w:val="000000"/>
          <w:sz w:val="24"/>
          <w:szCs w:val="24"/>
          <w:lang w:eastAsia="pl-PL"/>
        </w:rPr>
        <w:t>,</w:t>
      </w: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 co daje łączną </w:t>
      </w:r>
      <w:r w:rsidR="004C25AC"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15 120,00 </w:t>
      </w: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>kwotę zł przy 240 godzinach pracy, nie przekracza kwoty przewidzianej przez Zamawiającego na realizację zamówienia.</w:t>
      </w:r>
    </w:p>
    <w:p w:rsidR="00A40AB5" w:rsidRPr="00323897" w:rsidRDefault="00A40AB5" w:rsidP="00C86D2E">
      <w:pPr>
        <w:spacing w:after="120"/>
        <w:ind w:left="709"/>
        <w:rPr>
          <w:rFonts w:eastAsia="Times New Roman" w:cs="Tahoma"/>
          <w:color w:val="000000"/>
          <w:sz w:val="24"/>
          <w:szCs w:val="24"/>
          <w:lang w:eastAsia="pl-PL"/>
        </w:rPr>
      </w:pP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JĘZYK POLSKI </w:t>
      </w:r>
      <w:r w:rsid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– </w:t>
      </w: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wybrana została oferta Pani Magdaleny </w:t>
      </w:r>
      <w:proofErr w:type="spellStart"/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>Brzezowskiej-Borcz</w:t>
      </w:r>
      <w:proofErr w:type="spellEnd"/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>, która uzyskała 100 pkt. Wartość oferty, tj. 59,00 zł za godzinę</w:t>
      </w:r>
      <w:r w:rsidR="00323897">
        <w:rPr>
          <w:rFonts w:eastAsia="Times New Roman" w:cs="Tahoma"/>
          <w:color w:val="000000"/>
          <w:sz w:val="24"/>
          <w:szCs w:val="24"/>
          <w:lang w:eastAsia="pl-PL"/>
        </w:rPr>
        <w:t>,</w:t>
      </w: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 co daje łączną kwotę</w:t>
      </w:r>
      <w:r w:rsidR="004C25AC"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 8850,00</w:t>
      </w:r>
      <w:r w:rsidRPr="00323897">
        <w:rPr>
          <w:rFonts w:eastAsia="Times New Roman" w:cs="Tahoma"/>
          <w:color w:val="000000"/>
          <w:sz w:val="24"/>
          <w:szCs w:val="24"/>
          <w:lang w:eastAsia="pl-PL"/>
        </w:rPr>
        <w:t xml:space="preserve"> zł przy 150 godzinach pracy, nie przekracza kwoty przewidzianej przez Zamawiającego na realizację zamówienia.</w:t>
      </w:r>
    </w:p>
    <w:p w:rsidR="001F7DA9" w:rsidRPr="00323897" w:rsidRDefault="001F7DA9" w:rsidP="00323897">
      <w:pPr>
        <w:spacing w:after="120"/>
        <w:ind w:left="360"/>
        <w:rPr>
          <w:rFonts w:eastAsia="Times New Roman" w:cs="Tahoma"/>
          <w:i/>
          <w:sz w:val="24"/>
          <w:szCs w:val="24"/>
          <w:lang w:eastAsia="pl-PL"/>
        </w:rPr>
      </w:pPr>
    </w:p>
    <w:p w:rsidR="00086AF6" w:rsidRPr="00323897" w:rsidRDefault="00086AF6" w:rsidP="00323897">
      <w:pPr>
        <w:spacing w:after="120"/>
        <w:rPr>
          <w:sz w:val="24"/>
          <w:szCs w:val="24"/>
        </w:rPr>
      </w:pPr>
    </w:p>
    <w:sectPr w:rsidR="00086AF6" w:rsidRPr="003238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8E" w:rsidRDefault="006D528E" w:rsidP="001F7DA9">
      <w:pPr>
        <w:spacing w:after="0" w:line="240" w:lineRule="auto"/>
      </w:pPr>
      <w:r>
        <w:separator/>
      </w:r>
    </w:p>
  </w:endnote>
  <w:endnote w:type="continuationSeparator" w:id="0">
    <w:p w:rsidR="006D528E" w:rsidRDefault="006D528E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8E" w:rsidRDefault="006D528E" w:rsidP="001F7DA9">
      <w:pPr>
        <w:spacing w:after="0" w:line="240" w:lineRule="auto"/>
      </w:pPr>
      <w:r>
        <w:separator/>
      </w:r>
    </w:p>
  </w:footnote>
  <w:footnote w:type="continuationSeparator" w:id="0">
    <w:p w:rsidR="006D528E" w:rsidRDefault="006D528E" w:rsidP="001F7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AEC" w:rsidRDefault="00C80AEC" w:rsidP="00C80AE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8BE3EE">
          <wp:extent cx="5035550" cy="774065"/>
          <wp:effectExtent l="0" t="0" r="0" b="6985"/>
          <wp:docPr id="1" name="Obraz 1" descr="Logotypy Funduszy Europejskich i Unii Europejskiej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855F1"/>
    <w:multiLevelType w:val="hybridMultilevel"/>
    <w:tmpl w:val="CC24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4E5B"/>
    <w:multiLevelType w:val="hybridMultilevel"/>
    <w:tmpl w:val="78804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974AC"/>
    <w:multiLevelType w:val="hybridMultilevel"/>
    <w:tmpl w:val="4DD09EC6"/>
    <w:lvl w:ilvl="0" w:tplc="1D86E8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1F631AF"/>
    <w:multiLevelType w:val="hybridMultilevel"/>
    <w:tmpl w:val="1790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B3883"/>
    <w:multiLevelType w:val="hybridMultilevel"/>
    <w:tmpl w:val="0DCEE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754EED"/>
    <w:multiLevelType w:val="hybridMultilevel"/>
    <w:tmpl w:val="605AE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33EF2"/>
    <w:rsid w:val="0004218F"/>
    <w:rsid w:val="00086AF6"/>
    <w:rsid w:val="000F66E8"/>
    <w:rsid w:val="00150A01"/>
    <w:rsid w:val="00167018"/>
    <w:rsid w:val="001F7DA9"/>
    <w:rsid w:val="00215FA0"/>
    <w:rsid w:val="002754A5"/>
    <w:rsid w:val="00323897"/>
    <w:rsid w:val="00362F72"/>
    <w:rsid w:val="00382051"/>
    <w:rsid w:val="003E7ECE"/>
    <w:rsid w:val="004C25AC"/>
    <w:rsid w:val="004F3257"/>
    <w:rsid w:val="00517611"/>
    <w:rsid w:val="005D67F1"/>
    <w:rsid w:val="005E4319"/>
    <w:rsid w:val="00610744"/>
    <w:rsid w:val="006C79E9"/>
    <w:rsid w:val="006D528E"/>
    <w:rsid w:val="006F67B4"/>
    <w:rsid w:val="00740C3E"/>
    <w:rsid w:val="007B5B0A"/>
    <w:rsid w:val="007C5E75"/>
    <w:rsid w:val="008E64DF"/>
    <w:rsid w:val="009A4A71"/>
    <w:rsid w:val="009A5043"/>
    <w:rsid w:val="00A0586C"/>
    <w:rsid w:val="00A40AB5"/>
    <w:rsid w:val="00A8713B"/>
    <w:rsid w:val="00AB0503"/>
    <w:rsid w:val="00AB5161"/>
    <w:rsid w:val="00B91139"/>
    <w:rsid w:val="00B93519"/>
    <w:rsid w:val="00C80AEC"/>
    <w:rsid w:val="00C86D2E"/>
    <w:rsid w:val="00D429BB"/>
    <w:rsid w:val="00DB3D04"/>
    <w:rsid w:val="00DB5A0A"/>
    <w:rsid w:val="00DD6443"/>
    <w:rsid w:val="00F1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2F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AEC"/>
  </w:style>
  <w:style w:type="paragraph" w:styleId="Stopka">
    <w:name w:val="footer"/>
    <w:basedOn w:val="Normalny"/>
    <w:link w:val="StopkaZnak"/>
    <w:uiPriority w:val="99"/>
    <w:unhideWhenUsed/>
    <w:rsid w:val="00C8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AEC"/>
  </w:style>
  <w:style w:type="paragraph" w:styleId="Tekstdymka">
    <w:name w:val="Balloon Text"/>
    <w:basedOn w:val="Normalny"/>
    <w:link w:val="TekstdymkaZnak"/>
    <w:uiPriority w:val="99"/>
    <w:semiHidden/>
    <w:unhideWhenUsed/>
    <w:rsid w:val="00C8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D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2F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AEC"/>
  </w:style>
  <w:style w:type="paragraph" w:styleId="Stopka">
    <w:name w:val="footer"/>
    <w:basedOn w:val="Normalny"/>
    <w:link w:val="StopkaZnak"/>
    <w:uiPriority w:val="99"/>
    <w:unhideWhenUsed/>
    <w:rsid w:val="00C80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AEC"/>
  </w:style>
  <w:style w:type="paragraph" w:styleId="Tekstdymka">
    <w:name w:val="Balloon Text"/>
    <w:basedOn w:val="Normalny"/>
    <w:link w:val="TekstdymkaZnak"/>
    <w:uiPriority w:val="99"/>
    <w:semiHidden/>
    <w:unhideWhenUsed/>
    <w:rsid w:val="00C8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A21C-4FBD-4ADA-810A-C4126E93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Łukasz Eisenbart</cp:lastModifiedBy>
  <cp:revision>3</cp:revision>
  <cp:lastPrinted>2018-08-17T07:16:00Z</cp:lastPrinted>
  <dcterms:created xsi:type="dcterms:W3CDTF">2018-09-07T06:41:00Z</dcterms:created>
  <dcterms:modified xsi:type="dcterms:W3CDTF">2018-09-07T07:18:00Z</dcterms:modified>
</cp:coreProperties>
</file>