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99" w:rsidRDefault="00A34899" w:rsidP="00A34899">
      <w:pPr>
        <w:spacing w:after="120"/>
        <w:jc w:val="center"/>
        <w:rPr>
          <w:b/>
          <w:sz w:val="24"/>
          <w:szCs w:val="22"/>
        </w:rPr>
      </w:pPr>
      <w:r w:rsidRPr="008255F6">
        <w:rPr>
          <w:b/>
          <w:sz w:val="24"/>
          <w:szCs w:val="22"/>
        </w:rPr>
        <w:t xml:space="preserve">OGŁOSZENIE </w:t>
      </w:r>
      <w:r>
        <w:rPr>
          <w:b/>
          <w:sz w:val="24"/>
          <w:szCs w:val="22"/>
        </w:rPr>
        <w:t>DOTYCZĄCE WYBORU WYKONAWCY DO WYKONANIA USŁUGI</w:t>
      </w:r>
    </w:p>
    <w:p w:rsidR="00A34899" w:rsidRDefault="00A34899" w:rsidP="00A927DA">
      <w:pPr>
        <w:jc w:val="center"/>
        <w:rPr>
          <w:rFonts w:eastAsia="Times New Roman" w:cs="Tahoma"/>
          <w:b/>
          <w:sz w:val="28"/>
          <w:szCs w:val="28"/>
        </w:rPr>
      </w:pPr>
      <w:r w:rsidRPr="000232F9">
        <w:rPr>
          <w:rFonts w:eastAsia="Times New Roman" w:cs="Tahoma"/>
          <w:b/>
          <w:sz w:val="28"/>
          <w:szCs w:val="28"/>
        </w:rPr>
        <w:t>Opracowanie elektronicznej wersji 4 pakietów narzędzi służących walidacji trenerów oświaty, w oparciu o gotowe materiały merytoryczne – stworzenie narzędzia dedykowanego</w:t>
      </w:r>
    </w:p>
    <w:p w:rsidR="00A34899" w:rsidRPr="008255F6" w:rsidRDefault="00A34899" w:rsidP="005C4B33">
      <w:pPr>
        <w:spacing w:after="120"/>
        <w:jc w:val="center"/>
        <w:rPr>
          <w:sz w:val="22"/>
          <w:szCs w:val="22"/>
        </w:rPr>
      </w:pPr>
    </w:p>
    <w:p w:rsidR="00A34899" w:rsidRPr="008255F6" w:rsidRDefault="00A34899" w:rsidP="00A34899">
      <w:pPr>
        <w:numPr>
          <w:ilvl w:val="0"/>
          <w:numId w:val="1"/>
        </w:numPr>
        <w:spacing w:before="120" w:after="120"/>
        <w:rPr>
          <w:b/>
          <w:sz w:val="22"/>
          <w:szCs w:val="22"/>
        </w:rPr>
      </w:pPr>
      <w:r w:rsidRPr="008255F6">
        <w:rPr>
          <w:b/>
          <w:sz w:val="22"/>
          <w:szCs w:val="22"/>
        </w:rPr>
        <w:t>ZAMAWIAJĄCY</w:t>
      </w:r>
    </w:p>
    <w:p w:rsidR="00A34899" w:rsidRPr="008255F6" w:rsidRDefault="00A34899" w:rsidP="00A34899">
      <w:pPr>
        <w:spacing w:before="120" w:after="120"/>
        <w:rPr>
          <w:sz w:val="22"/>
          <w:szCs w:val="22"/>
        </w:rPr>
      </w:pPr>
      <w:r w:rsidRPr="008255F6">
        <w:rPr>
          <w:sz w:val="22"/>
          <w:szCs w:val="22"/>
        </w:rPr>
        <w:t xml:space="preserve">Ośrodek Rozwoju Edukacji </w:t>
      </w:r>
    </w:p>
    <w:p w:rsidR="00A34899" w:rsidRPr="008255F6" w:rsidRDefault="00A34899" w:rsidP="00A34899">
      <w:pPr>
        <w:spacing w:before="120" w:after="120"/>
        <w:rPr>
          <w:sz w:val="22"/>
          <w:szCs w:val="22"/>
        </w:rPr>
      </w:pPr>
      <w:r w:rsidRPr="008255F6">
        <w:rPr>
          <w:sz w:val="22"/>
          <w:szCs w:val="22"/>
        </w:rPr>
        <w:t>Aleje Ujazdowskie 28, 00-478 Warszawa</w:t>
      </w:r>
    </w:p>
    <w:p w:rsidR="00A34899" w:rsidRDefault="00A34899" w:rsidP="00A34899">
      <w:pPr>
        <w:spacing w:before="120"/>
        <w:rPr>
          <w:sz w:val="22"/>
          <w:szCs w:val="22"/>
        </w:rPr>
      </w:pPr>
      <w:r w:rsidRPr="008255F6">
        <w:rPr>
          <w:sz w:val="22"/>
          <w:szCs w:val="22"/>
        </w:rPr>
        <w:t>NIP: 701-02-11-452, REGON: 142143583</w:t>
      </w:r>
    </w:p>
    <w:p w:rsidR="00A34899" w:rsidRPr="008255F6" w:rsidRDefault="00A34899" w:rsidP="00A34899">
      <w:pPr>
        <w:rPr>
          <w:sz w:val="22"/>
          <w:szCs w:val="22"/>
        </w:rPr>
      </w:pPr>
    </w:p>
    <w:p w:rsidR="00A34899" w:rsidRPr="008255F6" w:rsidRDefault="00A34899" w:rsidP="00A34899">
      <w:pPr>
        <w:numPr>
          <w:ilvl w:val="0"/>
          <w:numId w:val="1"/>
        </w:numPr>
        <w:spacing w:before="120" w:after="120"/>
        <w:rPr>
          <w:b/>
          <w:sz w:val="22"/>
          <w:szCs w:val="22"/>
        </w:rPr>
      </w:pPr>
      <w:r w:rsidRPr="008255F6">
        <w:rPr>
          <w:b/>
          <w:sz w:val="22"/>
          <w:szCs w:val="22"/>
        </w:rPr>
        <w:t xml:space="preserve">DANE KONTAKTOWE ZAMAWIAJĄCEGO  </w:t>
      </w:r>
    </w:p>
    <w:p w:rsidR="00A34899" w:rsidRPr="008255F6" w:rsidRDefault="00A34899" w:rsidP="00A34899">
      <w:pPr>
        <w:spacing w:before="120" w:after="120"/>
        <w:rPr>
          <w:sz w:val="22"/>
          <w:szCs w:val="22"/>
        </w:rPr>
      </w:pPr>
      <w:r w:rsidRPr="008255F6">
        <w:rPr>
          <w:sz w:val="22"/>
          <w:szCs w:val="22"/>
        </w:rPr>
        <w:t xml:space="preserve">Ośrodek Rozwoju Edukacji </w:t>
      </w:r>
    </w:p>
    <w:p w:rsidR="00A34899" w:rsidRPr="008255F6" w:rsidRDefault="00A34899" w:rsidP="00A34899">
      <w:pPr>
        <w:spacing w:before="120" w:after="120"/>
        <w:rPr>
          <w:sz w:val="22"/>
          <w:szCs w:val="22"/>
        </w:rPr>
      </w:pPr>
      <w:r w:rsidRPr="008255F6">
        <w:rPr>
          <w:sz w:val="22"/>
          <w:szCs w:val="22"/>
        </w:rPr>
        <w:t>Aleje Ujazdowskie 28, 00-478 Warszawa</w:t>
      </w:r>
    </w:p>
    <w:p w:rsidR="00A34899" w:rsidRPr="008255F6" w:rsidRDefault="00A34899" w:rsidP="00A34899">
      <w:pPr>
        <w:spacing w:before="120" w:after="120"/>
        <w:rPr>
          <w:sz w:val="22"/>
          <w:szCs w:val="22"/>
        </w:rPr>
      </w:pPr>
      <w:r w:rsidRPr="008255F6">
        <w:rPr>
          <w:sz w:val="22"/>
          <w:szCs w:val="22"/>
        </w:rPr>
        <w:t>Osoba wyznaczona do kontaktu:</w:t>
      </w:r>
    </w:p>
    <w:p w:rsidR="00A34899" w:rsidRPr="008255F6" w:rsidRDefault="00A34899" w:rsidP="00A34899">
      <w:pPr>
        <w:spacing w:before="120" w:after="120"/>
        <w:rPr>
          <w:b/>
          <w:sz w:val="22"/>
          <w:szCs w:val="22"/>
        </w:rPr>
      </w:pPr>
      <w:r w:rsidRPr="008255F6">
        <w:rPr>
          <w:b/>
          <w:sz w:val="22"/>
          <w:szCs w:val="22"/>
        </w:rPr>
        <w:t xml:space="preserve">Katarzyna </w:t>
      </w:r>
      <w:r>
        <w:rPr>
          <w:b/>
          <w:sz w:val="22"/>
          <w:szCs w:val="22"/>
        </w:rPr>
        <w:t>Leśniewska – sprawy merytoryczne</w:t>
      </w:r>
    </w:p>
    <w:p w:rsidR="00A34899" w:rsidRDefault="00A34899" w:rsidP="00A34899">
      <w:pPr>
        <w:spacing w:before="120" w:after="120"/>
        <w:rPr>
          <w:sz w:val="22"/>
          <w:szCs w:val="22"/>
          <w:lang w:val="en-US"/>
        </w:rPr>
      </w:pPr>
      <w:r w:rsidRPr="00502E09">
        <w:rPr>
          <w:sz w:val="22"/>
          <w:szCs w:val="22"/>
          <w:lang w:val="en-US"/>
        </w:rPr>
        <w:t xml:space="preserve">e-mail: </w:t>
      </w:r>
      <w:hyperlink r:id="rId9" w:history="1">
        <w:r w:rsidRPr="00502E09">
          <w:rPr>
            <w:rStyle w:val="Hipercze"/>
            <w:sz w:val="22"/>
            <w:szCs w:val="22"/>
            <w:lang w:val="en-US"/>
          </w:rPr>
          <w:t>katarzyna.lesniewska@ore.edu.pl</w:t>
        </w:r>
      </w:hyperlink>
      <w:r w:rsidRPr="00502E09">
        <w:rPr>
          <w:sz w:val="22"/>
          <w:szCs w:val="22"/>
          <w:lang w:val="en-US"/>
        </w:rPr>
        <w:t xml:space="preserve"> </w:t>
      </w:r>
    </w:p>
    <w:p w:rsidR="00A34899" w:rsidRDefault="00A34899" w:rsidP="00A34899">
      <w:pPr>
        <w:spacing w:before="120" w:after="120"/>
        <w:rPr>
          <w:b/>
          <w:sz w:val="22"/>
          <w:szCs w:val="22"/>
        </w:rPr>
      </w:pPr>
      <w:r w:rsidRPr="00E811C5">
        <w:rPr>
          <w:b/>
          <w:sz w:val="22"/>
          <w:szCs w:val="22"/>
        </w:rPr>
        <w:t>Robert Czapski  - sprawy techniczne</w:t>
      </w:r>
    </w:p>
    <w:p w:rsidR="00A34899" w:rsidRPr="00A34899" w:rsidRDefault="00A34899" w:rsidP="00A34899">
      <w:pPr>
        <w:spacing w:before="120"/>
        <w:rPr>
          <w:b/>
          <w:sz w:val="22"/>
          <w:szCs w:val="22"/>
        </w:rPr>
      </w:pPr>
      <w:r w:rsidRPr="00F423F8">
        <w:rPr>
          <w:sz w:val="22"/>
          <w:szCs w:val="22"/>
        </w:rPr>
        <w:t xml:space="preserve">e-mail: </w:t>
      </w:r>
      <w:hyperlink r:id="rId10" w:history="1">
        <w:r w:rsidRPr="00F423F8">
          <w:rPr>
            <w:rStyle w:val="Hipercze"/>
            <w:sz w:val="22"/>
            <w:szCs w:val="22"/>
          </w:rPr>
          <w:t>robert.czapski@ore.edu.pl</w:t>
        </w:r>
      </w:hyperlink>
    </w:p>
    <w:p w:rsidR="00A34899" w:rsidRPr="00F423F8" w:rsidRDefault="00A34899" w:rsidP="00A34899">
      <w:pPr>
        <w:ind w:left="1080"/>
        <w:rPr>
          <w:sz w:val="22"/>
          <w:szCs w:val="22"/>
        </w:rPr>
      </w:pPr>
    </w:p>
    <w:p w:rsidR="00A34899" w:rsidRPr="00E811C5" w:rsidRDefault="00A34899" w:rsidP="00732387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811C5">
        <w:rPr>
          <w:b/>
          <w:sz w:val="22"/>
          <w:szCs w:val="22"/>
        </w:rPr>
        <w:t xml:space="preserve">PRZEDMIOT ZAMÓWIENIA </w:t>
      </w:r>
    </w:p>
    <w:p w:rsidR="00A34899" w:rsidRDefault="00A34899" w:rsidP="00A34899">
      <w:pPr>
        <w:spacing w:after="120" w:line="276" w:lineRule="auto"/>
        <w:ind w:right="22"/>
        <w:rPr>
          <w:rFonts w:eastAsia="Times New Roman"/>
          <w:sz w:val="22"/>
          <w:szCs w:val="22"/>
          <w:u w:val="single"/>
        </w:rPr>
      </w:pPr>
      <w:r w:rsidRPr="004B30D5">
        <w:rPr>
          <w:rFonts w:eastAsia="Times New Roman"/>
          <w:sz w:val="22"/>
          <w:szCs w:val="22"/>
        </w:rPr>
        <w:t xml:space="preserve">W ramach procedury zapytania ofertowego Ośrodek Rozwoju Edukacji zaprasza do złożenia oferty, zawierającej </w:t>
      </w:r>
      <w:r w:rsidRPr="004B30D5">
        <w:rPr>
          <w:rFonts w:eastAsia="Times New Roman"/>
          <w:b/>
          <w:sz w:val="22"/>
          <w:szCs w:val="22"/>
        </w:rPr>
        <w:t>koszt</w:t>
      </w:r>
      <w:r w:rsidR="000367EB">
        <w:rPr>
          <w:rFonts w:eastAsia="Times New Roman"/>
          <w:b/>
          <w:sz w:val="22"/>
          <w:szCs w:val="22"/>
        </w:rPr>
        <w:t>y</w:t>
      </w:r>
      <w:r w:rsidRPr="004B30D5">
        <w:rPr>
          <w:rFonts w:eastAsia="Times New Roman"/>
          <w:b/>
          <w:sz w:val="22"/>
          <w:szCs w:val="22"/>
        </w:rPr>
        <w:t xml:space="preserve"> opracowania elektronicznej wersji narzędzi służących prowadzeniu walidacji online</w:t>
      </w:r>
      <w:r w:rsidRPr="004B30D5">
        <w:rPr>
          <w:rFonts w:eastAsia="Times New Roman"/>
          <w:sz w:val="22"/>
          <w:szCs w:val="22"/>
        </w:rPr>
        <w:t>.</w:t>
      </w:r>
      <w:r w:rsidRPr="004B30D5">
        <w:rPr>
          <w:rFonts w:eastAsia="Times New Roman"/>
          <w:sz w:val="22"/>
          <w:szCs w:val="22"/>
          <w:u w:val="single"/>
        </w:rPr>
        <w:t xml:space="preserve"> </w:t>
      </w:r>
    </w:p>
    <w:p w:rsidR="005432A6" w:rsidRPr="00A927DA" w:rsidRDefault="005432A6" w:rsidP="00A34899">
      <w:pPr>
        <w:spacing w:after="120" w:line="276" w:lineRule="auto"/>
        <w:ind w:right="22"/>
        <w:rPr>
          <w:rFonts w:asciiTheme="minorHAnsi" w:eastAsia="Times New Roman" w:hAnsiTheme="minorHAnsi"/>
          <w:sz w:val="22"/>
          <w:szCs w:val="22"/>
        </w:rPr>
      </w:pPr>
      <w:r w:rsidRPr="00EF6672">
        <w:rPr>
          <w:rFonts w:asciiTheme="minorHAnsi" w:eastAsia="Times New Roman" w:hAnsiTheme="minorHAnsi"/>
          <w:sz w:val="22"/>
          <w:szCs w:val="22"/>
        </w:rPr>
        <w:t>Zamawiający zastosował</w:t>
      </w:r>
      <w:r w:rsidRPr="00EF6672">
        <w:rPr>
          <w:rFonts w:asciiTheme="minorHAnsi" w:eastAsia="Arial" w:hAnsiTheme="minorHAnsi"/>
          <w:sz w:val="22"/>
        </w:rPr>
        <w:t xml:space="preserve"> dialog techniczny</w:t>
      </w:r>
      <w:r w:rsidRPr="00EF6672">
        <w:rPr>
          <w:rFonts w:asciiTheme="minorHAnsi" w:eastAsia="Arial" w:hAnsiTheme="minorHAnsi"/>
          <w:b/>
          <w:sz w:val="22"/>
        </w:rPr>
        <w:t xml:space="preserve"> </w:t>
      </w:r>
      <w:r w:rsidRPr="00EF6672">
        <w:rPr>
          <w:rFonts w:asciiTheme="minorHAnsi" w:eastAsia="Arial" w:hAnsiTheme="minorHAnsi"/>
          <w:sz w:val="22"/>
        </w:rPr>
        <w:t>unormowany przepisami art. 31a</w:t>
      </w:r>
      <w:r w:rsidRPr="00EF6672">
        <w:rPr>
          <w:rFonts w:asciiTheme="minorHAnsi" w:eastAsia="Arial" w:hAnsiTheme="minorHAnsi"/>
          <w:b/>
          <w:sz w:val="22"/>
        </w:rPr>
        <w:t xml:space="preserve"> </w:t>
      </w:r>
      <w:r w:rsidRPr="00EF6672">
        <w:rPr>
          <w:rFonts w:asciiTheme="minorHAnsi" w:eastAsia="Arial" w:hAnsiTheme="minorHAnsi"/>
          <w:sz w:val="22"/>
        </w:rPr>
        <w:t>–</w:t>
      </w:r>
      <w:r w:rsidRPr="00EF6672">
        <w:rPr>
          <w:rFonts w:asciiTheme="minorHAnsi" w:eastAsia="Arial" w:hAnsiTheme="minorHAnsi"/>
          <w:b/>
          <w:sz w:val="22"/>
        </w:rPr>
        <w:t xml:space="preserve"> </w:t>
      </w:r>
      <w:r w:rsidRPr="00EF6672">
        <w:rPr>
          <w:rFonts w:asciiTheme="minorHAnsi" w:eastAsia="Arial" w:hAnsiTheme="minorHAnsi"/>
          <w:sz w:val="22"/>
        </w:rPr>
        <w:t>31c</w:t>
      </w:r>
      <w:r w:rsidRPr="00EF6672">
        <w:rPr>
          <w:rFonts w:asciiTheme="minorHAnsi" w:eastAsia="Arial" w:hAnsiTheme="minorHAnsi"/>
          <w:b/>
          <w:sz w:val="22"/>
        </w:rPr>
        <w:t xml:space="preserve"> </w:t>
      </w:r>
      <w:r w:rsidR="00EF6672">
        <w:rPr>
          <w:rFonts w:asciiTheme="minorHAnsi" w:eastAsia="Arial" w:hAnsiTheme="minorHAnsi"/>
          <w:sz w:val="22"/>
        </w:rPr>
        <w:t xml:space="preserve">Ustawy </w:t>
      </w:r>
      <w:r w:rsidR="00EF6672" w:rsidRPr="00EF6672">
        <w:rPr>
          <w:rFonts w:asciiTheme="minorHAnsi" w:eastAsia="Arial" w:hAnsiTheme="minorHAnsi"/>
          <w:sz w:val="22"/>
        </w:rPr>
        <w:t xml:space="preserve">z dnia 29 stycznia 2004 r. </w:t>
      </w:r>
      <w:r w:rsidR="00EF6672">
        <w:rPr>
          <w:rFonts w:asciiTheme="minorHAnsi" w:eastAsia="Arial" w:hAnsiTheme="minorHAnsi"/>
          <w:sz w:val="22"/>
        </w:rPr>
        <w:t>Prawo zamówień publicznych</w:t>
      </w:r>
      <w:r w:rsidR="00A927DA">
        <w:rPr>
          <w:rFonts w:asciiTheme="minorHAnsi" w:eastAsia="Arial" w:hAnsiTheme="minorHAnsi"/>
          <w:sz w:val="22"/>
        </w:rPr>
        <w:t>.</w:t>
      </w:r>
    </w:p>
    <w:p w:rsidR="00A34899" w:rsidRPr="004B30D5" w:rsidRDefault="00A34899" w:rsidP="00A34899">
      <w:pPr>
        <w:spacing w:after="120" w:line="276" w:lineRule="auto"/>
        <w:rPr>
          <w:b/>
          <w:sz w:val="22"/>
          <w:szCs w:val="22"/>
          <w:lang w:eastAsia="en-US"/>
        </w:rPr>
      </w:pPr>
      <w:r w:rsidRPr="004B30D5">
        <w:rPr>
          <w:b/>
          <w:sz w:val="22"/>
          <w:szCs w:val="22"/>
          <w:lang w:eastAsia="en-US"/>
        </w:rPr>
        <w:t xml:space="preserve">Przedmiotem zamówienia jest: </w:t>
      </w:r>
    </w:p>
    <w:p w:rsidR="00A34899" w:rsidRPr="004B30D5" w:rsidRDefault="00A34899" w:rsidP="00A34899">
      <w:pPr>
        <w:numPr>
          <w:ilvl w:val="0"/>
          <w:numId w:val="23"/>
        </w:numPr>
        <w:spacing w:after="12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4B30D5">
        <w:rPr>
          <w:rFonts w:eastAsia="Times New Roman"/>
          <w:color w:val="000000"/>
          <w:sz w:val="22"/>
          <w:szCs w:val="22"/>
        </w:rPr>
        <w:t>Przygotowanie</w:t>
      </w:r>
      <w:r w:rsidRPr="004B30D5">
        <w:rPr>
          <w:sz w:val="22"/>
          <w:szCs w:val="22"/>
          <w:lang w:eastAsia="en-US"/>
        </w:rPr>
        <w:t xml:space="preserve"> elektronicznej wersji narzędzia do pierwszego etapu walidacji, wspólnego dla 4 kwalifikacji – narzędzie testowe </w:t>
      </w:r>
      <w:r w:rsidRPr="004B30D5">
        <w:rPr>
          <w:rFonts w:eastAsia="Times New Roman"/>
          <w:sz w:val="22"/>
          <w:szCs w:val="22"/>
          <w:lang w:val="x-none" w:eastAsia="x-none"/>
        </w:rPr>
        <w:t>–</w:t>
      </w:r>
      <w:r w:rsidRPr="004B30D5">
        <w:rPr>
          <w:rFonts w:eastAsia="Times New Roman"/>
          <w:sz w:val="22"/>
          <w:szCs w:val="22"/>
          <w:lang w:eastAsia="x-none"/>
        </w:rPr>
        <w:t xml:space="preserve"> </w:t>
      </w:r>
      <w:r w:rsidRPr="00F64351">
        <w:rPr>
          <w:rFonts w:eastAsia="Times New Roman"/>
          <w:sz w:val="22"/>
          <w:szCs w:val="22"/>
          <w:lang w:eastAsia="x-none"/>
        </w:rPr>
        <w:t>przygotowanie narzędzia</w:t>
      </w:r>
      <w:r w:rsidRPr="004B30D5">
        <w:rPr>
          <w:rFonts w:eastAsia="Times New Roman"/>
          <w:color w:val="0000FF"/>
          <w:sz w:val="22"/>
          <w:szCs w:val="22"/>
          <w:u w:val="single"/>
          <w:lang w:eastAsia="x-none"/>
        </w:rPr>
        <w:t xml:space="preserve"> </w:t>
      </w:r>
      <w:r w:rsidRPr="004B30D5">
        <w:rPr>
          <w:rFonts w:eastAsia="Times New Roman"/>
          <w:sz w:val="22"/>
          <w:szCs w:val="22"/>
          <w:lang w:eastAsia="x-none"/>
        </w:rPr>
        <w:t>dedykowanego z pełną kontrolą nad przepływem danych, w 100% oddającego przedstawione założenia.</w:t>
      </w:r>
    </w:p>
    <w:p w:rsidR="00A34899" w:rsidRPr="004B30D5" w:rsidRDefault="00A34899" w:rsidP="00A34899">
      <w:pPr>
        <w:numPr>
          <w:ilvl w:val="0"/>
          <w:numId w:val="23"/>
        </w:numPr>
        <w:spacing w:after="12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 xml:space="preserve">Przygotowanie narzędzi dla drugiego etapu walidacji, odrębnie dla 4 kwalifikacji, służących zbieraniu dowodów potwierdzających posiadanie wymaganej wiedzy </w:t>
      </w:r>
      <w:r w:rsidRPr="004B30D5">
        <w:rPr>
          <w:sz w:val="22"/>
          <w:szCs w:val="22"/>
          <w:lang w:eastAsia="en-US"/>
        </w:rPr>
        <w:br/>
        <w:t xml:space="preserve">i umiejętności na drugim etapie walidacji – elektroniczne portfolio - </w:t>
      </w:r>
      <w:r w:rsidRPr="00F64351">
        <w:rPr>
          <w:rFonts w:eastAsia="Times New Roman"/>
          <w:sz w:val="22"/>
          <w:szCs w:val="22"/>
          <w:lang w:eastAsia="x-none"/>
        </w:rPr>
        <w:t>przygotowanie narzędzia</w:t>
      </w:r>
      <w:r w:rsidRPr="004B30D5">
        <w:rPr>
          <w:rFonts w:eastAsia="Times New Roman"/>
          <w:color w:val="0000FF"/>
          <w:sz w:val="22"/>
          <w:szCs w:val="22"/>
          <w:u w:val="single"/>
          <w:lang w:eastAsia="x-none"/>
        </w:rPr>
        <w:t xml:space="preserve"> </w:t>
      </w:r>
      <w:r w:rsidRPr="004B30D5">
        <w:rPr>
          <w:rFonts w:eastAsia="Times New Roman"/>
          <w:sz w:val="22"/>
          <w:szCs w:val="22"/>
          <w:lang w:eastAsia="x-none"/>
        </w:rPr>
        <w:t>dedykowanego z pełną kontrolą nad przepływem danych, dokumentami portfolio, w 100% oddającego przedstawione założenia.</w:t>
      </w:r>
    </w:p>
    <w:p w:rsidR="00A34899" w:rsidRPr="004B30D5" w:rsidRDefault="00A34899" w:rsidP="00A34899">
      <w:pPr>
        <w:numPr>
          <w:ilvl w:val="0"/>
          <w:numId w:val="23"/>
        </w:numPr>
        <w:spacing w:after="12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 xml:space="preserve">Przygotowanie formularza informacji zwrotnej zbieranej od użytkowników </w:t>
      </w:r>
      <w:r w:rsidRPr="004B30D5">
        <w:rPr>
          <w:rFonts w:eastAsia="Times New Roman"/>
          <w:sz w:val="22"/>
          <w:szCs w:val="22"/>
          <w:lang w:val="x-none" w:eastAsia="x-none"/>
        </w:rPr>
        <w:t>–</w:t>
      </w:r>
      <w:r>
        <w:rPr>
          <w:rFonts w:eastAsia="Times New Roman"/>
          <w:sz w:val="22"/>
          <w:szCs w:val="22"/>
          <w:lang w:eastAsia="x-none"/>
        </w:rPr>
        <w:t xml:space="preserve"> </w:t>
      </w:r>
      <w:r w:rsidRPr="00F64351">
        <w:rPr>
          <w:rFonts w:eastAsia="Times New Roman"/>
          <w:sz w:val="22"/>
          <w:szCs w:val="22"/>
          <w:lang w:eastAsia="x-none"/>
        </w:rPr>
        <w:t xml:space="preserve">przygotowanie narzędzia </w:t>
      </w:r>
      <w:r w:rsidRPr="004B30D5">
        <w:rPr>
          <w:rFonts w:eastAsia="Times New Roman"/>
          <w:sz w:val="22"/>
          <w:szCs w:val="22"/>
          <w:lang w:eastAsia="x-none"/>
        </w:rPr>
        <w:t>dedykowanego z pełną kontrolą nad przepływem danych, w 100% oddającego przedstawione założenia.</w:t>
      </w:r>
    </w:p>
    <w:p w:rsidR="00A34899" w:rsidRPr="004B30D5" w:rsidRDefault="00A34899" w:rsidP="00A34899">
      <w:pPr>
        <w:numPr>
          <w:ilvl w:val="0"/>
          <w:numId w:val="23"/>
        </w:numPr>
        <w:spacing w:after="120" w:line="276" w:lineRule="auto"/>
        <w:contextualSpacing/>
        <w:rPr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lastRenderedPageBreak/>
        <w:t>Przygotowanie layoutu dla całego pakietu narzędzi.</w:t>
      </w:r>
    </w:p>
    <w:p w:rsidR="00A34899" w:rsidRPr="004B30D5" w:rsidRDefault="00A34899" w:rsidP="00A34899">
      <w:pPr>
        <w:numPr>
          <w:ilvl w:val="0"/>
          <w:numId w:val="23"/>
        </w:numPr>
        <w:spacing w:line="276" w:lineRule="auto"/>
        <w:contextualSpacing/>
        <w:rPr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>Administrowanie i pomoc techniczna w okresie testowania narzędzi</w:t>
      </w:r>
      <w:r>
        <w:rPr>
          <w:sz w:val="22"/>
          <w:szCs w:val="22"/>
          <w:lang w:eastAsia="en-US"/>
        </w:rPr>
        <w:t xml:space="preserve"> oraz w trakcie wdrożenia do końca br.</w:t>
      </w:r>
    </w:p>
    <w:p w:rsidR="00A34899" w:rsidRPr="004B30D5" w:rsidRDefault="00A34899" w:rsidP="00A34899">
      <w:pPr>
        <w:spacing w:after="120" w:line="276" w:lineRule="auto"/>
        <w:rPr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 xml:space="preserve">Treści merytoryczne do budowy narzędzi zostaną dostarczone przez Zamawiającego. Szczegóły dotyczące doprecyzowania sformułowań lub kolejności zadań, będą ustalane na bieżąco z wykonawcą. </w:t>
      </w:r>
    </w:p>
    <w:p w:rsidR="00A34899" w:rsidRPr="004B30D5" w:rsidRDefault="00A34899" w:rsidP="00A34899">
      <w:pPr>
        <w:spacing w:after="120" w:line="276" w:lineRule="auto"/>
        <w:rPr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>Użytkownik powinien mieć możliwość zarejestrowania się w sposób umożliwiający dostęp do wszystkich narzędzi dotyczących jednej kwalifikacji, podając w metryczce:</w:t>
      </w:r>
    </w:p>
    <w:p w:rsidR="00A34899" w:rsidRPr="004B30D5" w:rsidRDefault="00A34899" w:rsidP="00A34899">
      <w:pPr>
        <w:numPr>
          <w:ilvl w:val="0"/>
          <w:numId w:val="12"/>
        </w:numPr>
        <w:spacing w:after="120" w:line="276" w:lineRule="auto"/>
        <w:contextualSpacing/>
        <w:rPr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>imię i nazwisko (niewidoczny dla użytkowników zewnętrznych),</w:t>
      </w:r>
    </w:p>
    <w:p w:rsidR="00A34899" w:rsidRPr="004B30D5" w:rsidRDefault="00A34899" w:rsidP="00A34899">
      <w:pPr>
        <w:numPr>
          <w:ilvl w:val="0"/>
          <w:numId w:val="12"/>
        </w:numPr>
        <w:spacing w:after="120" w:line="276" w:lineRule="auto"/>
        <w:contextualSpacing/>
        <w:rPr>
          <w:sz w:val="22"/>
          <w:szCs w:val="22"/>
          <w:lang w:eastAsia="en-US"/>
        </w:rPr>
      </w:pPr>
      <w:proofErr w:type="spellStart"/>
      <w:r w:rsidRPr="004B30D5">
        <w:rPr>
          <w:sz w:val="22"/>
          <w:szCs w:val="22"/>
          <w:lang w:eastAsia="en-US"/>
        </w:rPr>
        <w:t>nick</w:t>
      </w:r>
      <w:proofErr w:type="spellEnd"/>
      <w:r w:rsidRPr="004B30D5">
        <w:rPr>
          <w:sz w:val="22"/>
          <w:szCs w:val="22"/>
          <w:lang w:eastAsia="en-US"/>
        </w:rPr>
        <w:t xml:space="preserve"> (widoczny dla użytkowników zewnętrznych),</w:t>
      </w:r>
    </w:p>
    <w:p w:rsidR="00A34899" w:rsidRPr="004B30D5" w:rsidRDefault="00A34899" w:rsidP="00A34899">
      <w:pPr>
        <w:numPr>
          <w:ilvl w:val="0"/>
          <w:numId w:val="12"/>
        </w:numPr>
        <w:spacing w:after="120" w:line="276" w:lineRule="auto"/>
        <w:contextualSpacing/>
        <w:rPr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>adres e-mail,</w:t>
      </w:r>
    </w:p>
    <w:p w:rsidR="00A34899" w:rsidRPr="004B30D5" w:rsidRDefault="00A34899" w:rsidP="00A34899">
      <w:pPr>
        <w:numPr>
          <w:ilvl w:val="0"/>
          <w:numId w:val="12"/>
        </w:numPr>
        <w:spacing w:after="120" w:line="276" w:lineRule="auto"/>
        <w:contextualSpacing/>
        <w:rPr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>miejsce/sposób zatrudnienia (lista rozwijana).</w:t>
      </w: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br/>
        <w:t>Jestem: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i/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pracownikiem placówki doskonalenia nauczycieli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i/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pracownikiem poradni psychologiczno-pedagogicznej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i/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pracownikiem biblioteki pedagogicznej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i/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nauczycielem pracującym w przedszkolu/szkole/placówce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i/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pracownikiem firmy szkoleniowej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i/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pracownikiem wydawnictwa działającego na rzecz edukacji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i/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pracownikiem NGO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i/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osobą pracującą jako niezależny trener (samozatrudnienie)</w:t>
      </w:r>
    </w:p>
    <w:p w:rsidR="00A34899" w:rsidRPr="004B30D5" w:rsidRDefault="00A34899" w:rsidP="00A34899">
      <w:pPr>
        <w:numPr>
          <w:ilvl w:val="0"/>
          <w:numId w:val="13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4B30D5">
        <w:rPr>
          <w:i/>
          <w:color w:val="222222"/>
          <w:sz w:val="22"/>
          <w:szCs w:val="22"/>
          <w:shd w:val="clear" w:color="auto" w:fill="FFFFFF"/>
          <w:lang w:eastAsia="en-US"/>
        </w:rPr>
        <w:t>inne (jakie?) ……………….</w:t>
      </w:r>
    </w:p>
    <w:p w:rsidR="00A34899" w:rsidRPr="004B30D5" w:rsidRDefault="00A34899" w:rsidP="00A34899">
      <w:pPr>
        <w:numPr>
          <w:ilvl w:val="0"/>
          <w:numId w:val="12"/>
        </w:numPr>
        <w:spacing w:after="120" w:line="276" w:lineRule="auto"/>
        <w:contextualSpacing/>
        <w:rPr>
          <w:sz w:val="22"/>
          <w:szCs w:val="22"/>
          <w:lang w:eastAsia="en-US"/>
        </w:rPr>
      </w:pPr>
      <w:r w:rsidRPr="004B30D5">
        <w:rPr>
          <w:sz w:val="22"/>
          <w:szCs w:val="22"/>
          <w:lang w:eastAsia="en-US"/>
        </w:rPr>
        <w:t xml:space="preserve">generując własne hasło. </w:t>
      </w:r>
    </w:p>
    <w:p w:rsidR="00A34899" w:rsidRPr="004B30D5" w:rsidRDefault="00A34899" w:rsidP="00A34899">
      <w:pPr>
        <w:spacing w:after="120" w:line="276" w:lineRule="auto"/>
        <w:rPr>
          <w:color w:val="222222"/>
          <w:sz w:val="22"/>
          <w:szCs w:val="22"/>
          <w:shd w:val="clear" w:color="auto" w:fill="FFFFFF"/>
          <w:lang w:eastAsia="en-US"/>
        </w:rPr>
      </w:pPr>
      <w:r w:rsidRPr="004B30D5">
        <w:rPr>
          <w:color w:val="222222"/>
          <w:sz w:val="22"/>
          <w:szCs w:val="22"/>
          <w:shd w:val="clear" w:color="auto" w:fill="FFFFFF"/>
          <w:lang w:eastAsia="en-US"/>
        </w:rPr>
        <w:t xml:space="preserve">System logowania powinien zawierać opcję przypominania hasła. </w:t>
      </w:r>
      <w:r w:rsidRPr="004B30D5">
        <w:rPr>
          <w:color w:val="222222"/>
          <w:sz w:val="22"/>
          <w:szCs w:val="22"/>
          <w:shd w:val="clear" w:color="auto" w:fill="FFFFFF"/>
          <w:lang w:eastAsia="en-US"/>
        </w:rPr>
        <w:br/>
        <w:t xml:space="preserve">Informacje o miejscu zatrudnienia powinny się dawać powiązać z odpowiedziami udzielanymi przez użytkownika w sposób widoczny dla Zamawiającego. </w:t>
      </w:r>
    </w:p>
    <w:p w:rsidR="00A34899" w:rsidRPr="004B30D5" w:rsidRDefault="00A34899" w:rsidP="000367EB">
      <w:pPr>
        <w:spacing w:before="240" w:after="120" w:line="276" w:lineRule="auto"/>
        <w:rPr>
          <w:b/>
          <w:sz w:val="22"/>
          <w:szCs w:val="22"/>
          <w:lang w:eastAsia="en-US"/>
        </w:rPr>
      </w:pPr>
      <w:r w:rsidRPr="004B30D5">
        <w:rPr>
          <w:b/>
          <w:sz w:val="22"/>
          <w:szCs w:val="22"/>
          <w:lang w:eastAsia="en-US"/>
        </w:rPr>
        <w:t>Szczegółowy opis przedmiotu zamówienia</w:t>
      </w:r>
    </w:p>
    <w:p w:rsidR="00A34899" w:rsidRPr="008678EF" w:rsidRDefault="00A34899" w:rsidP="00A34899">
      <w:pPr>
        <w:numPr>
          <w:ilvl w:val="0"/>
          <w:numId w:val="14"/>
        </w:numPr>
        <w:spacing w:after="120" w:line="276" w:lineRule="auto"/>
        <w:ind w:left="851" w:hanging="491"/>
        <w:contextualSpacing/>
        <w:rPr>
          <w:b/>
          <w:sz w:val="24"/>
          <w:szCs w:val="24"/>
          <w:lang w:eastAsia="en-US"/>
        </w:rPr>
      </w:pPr>
      <w:r w:rsidRPr="008678EF">
        <w:rPr>
          <w:rFonts w:eastAsia="Times New Roman"/>
          <w:b/>
          <w:color w:val="000000"/>
          <w:sz w:val="24"/>
          <w:szCs w:val="24"/>
        </w:rPr>
        <w:t>Przygotowanie</w:t>
      </w:r>
      <w:r w:rsidRPr="008678EF">
        <w:rPr>
          <w:b/>
          <w:sz w:val="24"/>
          <w:szCs w:val="24"/>
          <w:lang w:eastAsia="en-US"/>
        </w:rPr>
        <w:t xml:space="preserve"> elektronicznej wersji narzędzia do pierwszego etapu walidacji, wspólnego dla 4 kwalifikacji – narzędzie testowe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highlight w:val="white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Narzędzie testowe (jednakowe dla wszystkich czterech kwalifikacji). Test będzie zawierał pytania otwarte, pytania jednokrotnego i wielokrotnego wyboru, typu prawda/fałsz, jak również zadania polegające na przyporządkowywaniu odpowiedzi lub </w:t>
      </w:r>
      <w:proofErr w:type="spellStart"/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rangowaniu</w:t>
      </w:r>
      <w:proofErr w:type="spellEnd"/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 odpowiedzi. Liczba pytań </w:t>
      </w:r>
      <w:r w:rsidR="008F37D9">
        <w:rPr>
          <w:color w:val="222222"/>
          <w:sz w:val="24"/>
          <w:szCs w:val="24"/>
          <w:shd w:val="clear" w:color="auto" w:fill="FFFFFF"/>
          <w:lang w:eastAsia="en-US"/>
        </w:rPr>
        <w:t>- 62</w:t>
      </w: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Każde z pytań otwartych po zatwierdzeniu odpowiedzi będzie automatycznie komentowane – materiał przygotowany przez Zamawiającego.</w:t>
      </w:r>
    </w:p>
    <w:p w:rsidR="00A34899" w:rsidRDefault="00A34899" w:rsidP="00A34899">
      <w:pPr>
        <w:spacing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Każde z pytań zamkniętych będzie oceniane – uzyskać można 0 lub 1 punkt. Na koniec osoba walidowana musi otrzymać informację zwrotną o zaliczeniu lub niezaliczeniu testu </w:t>
      </w:r>
      <w:r w:rsidRPr="008678EF">
        <w:rPr>
          <w:color w:val="222222"/>
          <w:sz w:val="24"/>
          <w:szCs w:val="24"/>
          <w:shd w:val="clear" w:color="auto" w:fill="FFFFFF"/>
          <w:lang w:eastAsia="en-US"/>
        </w:rPr>
        <w:br/>
        <w:t xml:space="preserve">z automatycznym komentarzem przypisanym do liczby punktów. </w:t>
      </w:r>
    </w:p>
    <w:p w:rsidR="00A34899" w:rsidRDefault="00A34899" w:rsidP="00A34899">
      <w:pPr>
        <w:spacing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</w:p>
    <w:p w:rsidR="00A34899" w:rsidRPr="008678EF" w:rsidRDefault="00A34899" w:rsidP="00732387">
      <w:pPr>
        <w:spacing w:before="240" w:after="120" w:line="276" w:lineRule="auto"/>
        <w:rPr>
          <w:b/>
          <w:color w:val="222222"/>
          <w:sz w:val="22"/>
          <w:szCs w:val="24"/>
          <w:highlight w:val="white"/>
          <w:lang w:eastAsia="en-US"/>
        </w:rPr>
      </w:pP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>Komentarz automatyczny typu: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4"/>
          <w:highlight w:val="white"/>
          <w:lang w:eastAsia="en-US"/>
        </w:rPr>
      </w:pP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>Uzyskałeś wynik …..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t xml:space="preserve"> Pamiętaj, test, który przeszedłeś ma charakter przykładowy. Pozwala Ci zorientować się w poziomie Twojej znajomości systemu oświaty. Natomiast instytucja prowadząca walidację zaproponuje własną formę sprawdzenia Twojej wiedzy.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4"/>
          <w:highlight w:val="white"/>
          <w:lang w:eastAsia="en-US"/>
        </w:rPr>
      </w:pP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>Gratulacje!!!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t xml:space="preserve"> Osoby uzyskujące wynik </w:t>
      </w: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>między 76% a 100%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t xml:space="preserve"> mogą czuć się przygotowane do części walidacji, która dotyczy potwierdzania pierwszego zestawu efektów uczenia się. Wykazałeś/-</w:t>
      </w:r>
      <w:proofErr w:type="spellStart"/>
      <w:r w:rsidRPr="008678EF">
        <w:rPr>
          <w:color w:val="222222"/>
          <w:sz w:val="22"/>
          <w:szCs w:val="24"/>
          <w:shd w:val="clear" w:color="auto" w:fill="FFFFFF"/>
          <w:lang w:eastAsia="en-US"/>
        </w:rPr>
        <w:t>aś</w:t>
      </w:r>
      <w:proofErr w:type="spellEnd"/>
      <w:r w:rsidRPr="008678EF">
        <w:rPr>
          <w:color w:val="222222"/>
          <w:sz w:val="22"/>
          <w:szCs w:val="24"/>
          <w:shd w:val="clear" w:color="auto" w:fill="FFFFFF"/>
          <w:lang w:eastAsia="en-US"/>
        </w:rPr>
        <w:t xml:space="preserve"> się wiedzą dotyczącą kluczowych aspektów funkcjonowania systemu oświaty w stopniu wystarczającym z punktu widzenia pracy trenera w oświacie (w charakterze szkoleniowca, osoby wspomagającej, koordynatora sieci czy doradcy).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4"/>
          <w:highlight w:val="white"/>
          <w:lang w:eastAsia="en-US"/>
        </w:rPr>
      </w:pP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>Nieźle!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t xml:space="preserve"> Osoby uzyskujące wynik </w:t>
      </w: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 xml:space="preserve">między 51% a 75% 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t>mają orientacją</w:t>
      </w: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 xml:space="preserve"> 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t xml:space="preserve">w systemie edukacji, jednakże nie można tego poziomu wiedzy uznać za odpowiedni z punktu widzenia pracy trenera w oświacie 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br/>
        <w:t xml:space="preserve">(w charakterze szkoleniowca, osoby wspomagającej, koordynatora sieci czy doradcy). Twoja wiedza wymaga jeszcze ugruntowania i poszerzenia, ale jesteś na dobrej drodze.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4"/>
          <w:highlight w:val="white"/>
          <w:lang w:eastAsia="en-US"/>
        </w:rPr>
      </w:pP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 xml:space="preserve">Niewystarczająco. 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t xml:space="preserve">Osoby uzyskujące wynik </w:t>
      </w:r>
      <w:r w:rsidRPr="008678EF">
        <w:rPr>
          <w:b/>
          <w:color w:val="222222"/>
          <w:sz w:val="22"/>
          <w:szCs w:val="24"/>
          <w:shd w:val="clear" w:color="auto" w:fill="FFFFFF"/>
          <w:lang w:eastAsia="en-US"/>
        </w:rPr>
        <w:t xml:space="preserve">między 0% a 50% 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t xml:space="preserve">mają przed sobą jeszcze sporo pracy </w:t>
      </w:r>
      <w:r w:rsidRPr="008678EF">
        <w:rPr>
          <w:color w:val="222222"/>
          <w:sz w:val="22"/>
          <w:szCs w:val="24"/>
          <w:shd w:val="clear" w:color="auto" w:fill="FFFFFF"/>
          <w:lang w:eastAsia="en-US"/>
        </w:rPr>
        <w:br/>
        <w:t>w celu pogłębienia wiedzy dotyczącej kluczowych aspektów funkcjonowania systemu. Tego poziomu wiedzy o systemie edukacji nie można uznać za wystarczający z punktu widzenia pracy trenera w oświacie (w charakterze szkoleniowca, osoby wspomagającej, koordynatora sieci czy doradcy). Nie zniechęcaj się – pomyśl, co może Ci pomóc w jej zdobyciu. Być może posiadana przez Ciebie wiedza powinna zostać poparta praktyką.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highlight w:val="white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Zamawiający musi mieć możliwość zbierania wyników zbiorczych dotyczących wyników testu i ich zestawiania. Istotna jest możliwość zbierania informacji statystycznych (liczba wejść, czy poszczególni użytkownicy raz czy kilkukrotnie podchodzili do rozwiązywania testu, ile osób ukończyło, a ile nie ukończyło wypełnienia, jakie wyniki punktowe użytkownicy uzyskali itp.) oraz merytorycznych (w jakich pytaniach popełniano najwięcej błędów, jaki rodzaj błędnych odpowiedzi był najczęstszy itp.).</w:t>
      </w:r>
    </w:p>
    <w:p w:rsidR="00A34899" w:rsidRPr="008678EF" w:rsidRDefault="00A34899" w:rsidP="00A34899">
      <w:pPr>
        <w:spacing w:after="120" w:line="276" w:lineRule="auto"/>
        <w:rPr>
          <w:b/>
          <w:color w:val="222222"/>
          <w:sz w:val="22"/>
          <w:szCs w:val="22"/>
          <w:shd w:val="clear" w:color="auto" w:fill="FFFFFF"/>
          <w:lang w:eastAsia="en-US"/>
        </w:rPr>
      </w:pPr>
      <w:r w:rsidRPr="008678EF">
        <w:rPr>
          <w:b/>
          <w:color w:val="222222"/>
          <w:sz w:val="22"/>
          <w:szCs w:val="22"/>
          <w:shd w:val="clear" w:color="auto" w:fill="FFFFFF"/>
          <w:lang w:eastAsia="en-US"/>
        </w:rPr>
        <w:t>Przykładowe pytania testowe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highlight w:val="white"/>
          <w:lang w:eastAsia="en-US"/>
        </w:rPr>
        <w:t>PRZYKŁADOWE PYTANIE OTWARTE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2"/>
          <w:lang w:eastAsia="en-US"/>
        </w:rPr>
      </w:pPr>
      <w:r w:rsidRPr="008678EF">
        <w:rPr>
          <w:b/>
          <w:color w:val="222222"/>
          <w:sz w:val="22"/>
          <w:szCs w:val="22"/>
          <w:lang w:eastAsia="en-US"/>
        </w:rPr>
        <w:t>Pytanie:</w:t>
      </w:r>
      <w:r w:rsidRPr="008678EF">
        <w:rPr>
          <w:color w:val="222222"/>
          <w:sz w:val="22"/>
          <w:szCs w:val="22"/>
          <w:lang w:eastAsia="en-US"/>
        </w:rPr>
        <w:t xml:space="preserve"> </w:t>
      </w:r>
      <w:r w:rsidRPr="008678EF">
        <w:rPr>
          <w:rFonts w:eastAsia="Times New Roman" w:cs="Times New Roman"/>
          <w:b/>
          <w:i/>
          <w:sz w:val="22"/>
          <w:szCs w:val="22"/>
          <w:lang w:eastAsia="en-US"/>
        </w:rPr>
        <w:t xml:space="preserve">Scharakteryzuj widoczne uczenie się uczniów i widoczne nauczanie (wg </w:t>
      </w:r>
      <w:proofErr w:type="spellStart"/>
      <w:r w:rsidRPr="008678EF">
        <w:rPr>
          <w:rFonts w:eastAsia="Times New Roman" w:cs="Times New Roman"/>
          <w:b/>
          <w:i/>
          <w:sz w:val="22"/>
          <w:szCs w:val="22"/>
          <w:lang w:eastAsia="en-US"/>
        </w:rPr>
        <w:t>Hattiego</w:t>
      </w:r>
      <w:proofErr w:type="spellEnd"/>
      <w:r w:rsidRPr="008678EF">
        <w:rPr>
          <w:rFonts w:eastAsia="Times New Roman" w:cs="Times New Roman"/>
          <w:b/>
          <w:i/>
          <w:sz w:val="22"/>
          <w:szCs w:val="22"/>
          <w:lang w:eastAsia="en-US"/>
        </w:rPr>
        <w:t xml:space="preserve">) </w:t>
      </w:r>
      <w:r w:rsidRPr="000367EB">
        <w:rPr>
          <w:rFonts w:eastAsia="Times New Roman" w:cs="Times New Roman"/>
          <w:sz w:val="22"/>
          <w:szCs w:val="22"/>
          <w:lang w:eastAsia="en-US"/>
        </w:rPr>
        <w:t xml:space="preserve">[maks. </w:t>
      </w:r>
      <w:r w:rsidRPr="008678EF">
        <w:rPr>
          <w:rFonts w:eastAsia="Times New Roman" w:cs="Times New Roman"/>
          <w:sz w:val="22"/>
          <w:szCs w:val="22"/>
          <w:lang w:eastAsia="en-US"/>
        </w:rPr>
        <w:t>1800 znaków ze spacjami]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2"/>
          <w:lang w:eastAsia="en-US"/>
        </w:rPr>
      </w:pPr>
      <w:r w:rsidRPr="008678EF">
        <w:rPr>
          <w:color w:val="222222"/>
          <w:sz w:val="22"/>
          <w:szCs w:val="22"/>
          <w:lang w:eastAsia="en-US"/>
        </w:rPr>
        <w:t>………………………………………………………………………………………………………………….. [Zatwierdź odpowiedź]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2"/>
          <w:lang w:eastAsia="en-US"/>
        </w:rPr>
      </w:pPr>
      <w:r w:rsidRPr="008678EF">
        <w:rPr>
          <w:b/>
          <w:color w:val="222222"/>
          <w:sz w:val="22"/>
          <w:szCs w:val="22"/>
          <w:highlight w:val="white"/>
          <w:lang w:eastAsia="en-US"/>
        </w:rPr>
        <w:t xml:space="preserve">Odpowiedź </w:t>
      </w:r>
      <w:r w:rsidRPr="008678EF">
        <w:rPr>
          <w:color w:val="222222"/>
          <w:sz w:val="22"/>
          <w:szCs w:val="22"/>
          <w:highlight w:val="white"/>
          <w:lang w:eastAsia="en-US"/>
        </w:rPr>
        <w:t>(nakładka):</w:t>
      </w:r>
    </w:p>
    <w:p w:rsidR="00A34899" w:rsidRPr="008678EF" w:rsidRDefault="00A34899" w:rsidP="00A34899">
      <w:pPr>
        <w:spacing w:after="120" w:line="276" w:lineRule="auto"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Widoczne nauczanie. Nauczyciel: </w:t>
      </w:r>
    </w:p>
    <w:p w:rsidR="00A34899" w:rsidRPr="008678EF" w:rsidRDefault="00A34899" w:rsidP="00A34899">
      <w:pPr>
        <w:numPr>
          <w:ilvl w:val="0"/>
          <w:numId w:val="16"/>
        </w:numPr>
        <w:spacing w:after="120" w:line="276" w:lineRule="auto"/>
        <w:contextualSpacing/>
        <w:rPr>
          <w:b/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wie czego chce nauczyć i określa cele nauczania w języku zrozumiałym dla ucznia, </w:t>
      </w:r>
    </w:p>
    <w:p w:rsidR="00A34899" w:rsidRPr="008678EF" w:rsidRDefault="00A34899" w:rsidP="00A34899">
      <w:pPr>
        <w:numPr>
          <w:ilvl w:val="0"/>
          <w:numId w:val="16"/>
        </w:numPr>
        <w:spacing w:after="120" w:line="276" w:lineRule="auto"/>
        <w:contextualSpacing/>
        <w:rPr>
          <w:b/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opracowuje kryteria oceniania i przekazuje je uczniom (na co będę zwracał uwagę), </w:t>
      </w:r>
    </w:p>
    <w:p w:rsidR="00A34899" w:rsidRPr="008678EF" w:rsidRDefault="00A34899" w:rsidP="00A34899">
      <w:pPr>
        <w:numPr>
          <w:ilvl w:val="0"/>
          <w:numId w:val="16"/>
        </w:numPr>
        <w:spacing w:after="120" w:line="276" w:lineRule="auto"/>
        <w:contextualSpacing/>
        <w:rPr>
          <w:b/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ma wysokie oczekiwania co do uczenia się uczniów, nie etykietuje uczniów, </w:t>
      </w:r>
    </w:p>
    <w:p w:rsidR="00A34899" w:rsidRPr="008678EF" w:rsidRDefault="00A34899" w:rsidP="00A34899">
      <w:pPr>
        <w:numPr>
          <w:ilvl w:val="0"/>
          <w:numId w:val="16"/>
        </w:numPr>
        <w:spacing w:after="120" w:line="276" w:lineRule="auto"/>
        <w:contextualSpacing/>
        <w:rPr>
          <w:b/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lastRenderedPageBreak/>
        <w:t xml:space="preserve">zadaje pytania i zadania angażujące ucznia w myślenie i działania prowadzące do opanowania wartościowych koncepcji i umiejętności, </w:t>
      </w:r>
    </w:p>
    <w:p w:rsidR="00A34899" w:rsidRPr="008678EF" w:rsidRDefault="00A34899" w:rsidP="00A34899">
      <w:pPr>
        <w:numPr>
          <w:ilvl w:val="0"/>
          <w:numId w:val="16"/>
        </w:numPr>
        <w:spacing w:after="120" w:line="276" w:lineRule="auto"/>
        <w:contextualSpacing/>
        <w:rPr>
          <w:b/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obserwuje uczenie się ucznia (ocenianie kształtujące) po to, aby modyfikować dalsze nauczanie, </w:t>
      </w:r>
    </w:p>
    <w:p w:rsidR="00A34899" w:rsidRPr="008678EF" w:rsidRDefault="00A34899" w:rsidP="00A34899">
      <w:pPr>
        <w:numPr>
          <w:ilvl w:val="0"/>
          <w:numId w:val="16"/>
        </w:numPr>
        <w:spacing w:after="120" w:line="276" w:lineRule="auto"/>
        <w:contextualSpacing/>
        <w:rPr>
          <w:b/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przekazuje uczniowi specyficzną informacje zwrotną: co zrobiłeś dobrze, co wymaga poprawy i jak to poprawić.</w:t>
      </w:r>
      <w:r w:rsidRPr="008678EF">
        <w:rPr>
          <w:b/>
          <w:i/>
          <w:color w:val="222222"/>
          <w:sz w:val="22"/>
          <w:szCs w:val="22"/>
          <w:highlight w:val="white"/>
          <w:lang w:eastAsia="en-US"/>
        </w:rPr>
        <w:t xml:space="preserve"> </w:t>
      </w:r>
    </w:p>
    <w:p w:rsidR="00A34899" w:rsidRPr="008678EF" w:rsidRDefault="00A34899" w:rsidP="00A34899">
      <w:pPr>
        <w:spacing w:after="120" w:line="276" w:lineRule="auto"/>
        <w:rPr>
          <w:rFonts w:cs="Times New Roman"/>
          <w:i/>
          <w:sz w:val="22"/>
          <w:szCs w:val="22"/>
          <w:lang w:eastAsia="en-US"/>
        </w:rPr>
      </w:pPr>
      <w:r w:rsidRPr="008678EF">
        <w:rPr>
          <w:b/>
          <w:i/>
          <w:color w:val="222222"/>
          <w:sz w:val="22"/>
          <w:szCs w:val="22"/>
          <w:highlight w:val="white"/>
          <w:lang w:eastAsia="en-US"/>
        </w:rPr>
        <w:t xml:space="preserve"> </w:t>
      </w:r>
      <w:r w:rsidRPr="008678EF">
        <w:rPr>
          <w:rFonts w:cs="Times New Roman"/>
          <w:i/>
          <w:sz w:val="22"/>
          <w:szCs w:val="22"/>
          <w:lang w:eastAsia="en-US"/>
        </w:rPr>
        <w:t xml:space="preserve">Widoczne uczenie się. Uczeń: </w:t>
      </w:r>
    </w:p>
    <w:p w:rsidR="00A34899" w:rsidRPr="008678EF" w:rsidRDefault="00A34899" w:rsidP="00A34899">
      <w:pPr>
        <w:numPr>
          <w:ilvl w:val="0"/>
          <w:numId w:val="17"/>
        </w:numPr>
        <w:spacing w:after="120" w:line="276" w:lineRule="auto"/>
        <w:contextualSpacing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Jest świadomy celów uczenia się, sposobu, przebiegu i efektów. </w:t>
      </w:r>
    </w:p>
    <w:p w:rsidR="00A34899" w:rsidRPr="008678EF" w:rsidRDefault="00A34899" w:rsidP="00A34899">
      <w:pPr>
        <w:numPr>
          <w:ilvl w:val="0"/>
          <w:numId w:val="17"/>
        </w:numPr>
        <w:spacing w:after="120" w:line="276" w:lineRule="auto"/>
        <w:contextualSpacing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Czyni własne uczenie się widocznym dla siebie i nauczyciela, tak by ten mógł mu w uczeniu się pomagać. </w:t>
      </w:r>
    </w:p>
    <w:p w:rsidR="00A34899" w:rsidRPr="008678EF" w:rsidRDefault="00A34899" w:rsidP="00A34899">
      <w:pPr>
        <w:numPr>
          <w:ilvl w:val="0"/>
          <w:numId w:val="17"/>
        </w:numPr>
        <w:spacing w:after="120" w:line="276" w:lineRule="auto"/>
        <w:contextualSpacing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Dowody uczenia się są gromadzone i pokazują drogę do mistrzostwa. </w:t>
      </w:r>
    </w:p>
    <w:p w:rsidR="00A34899" w:rsidRPr="008678EF" w:rsidRDefault="00A34899" w:rsidP="00A34899">
      <w:pPr>
        <w:numPr>
          <w:ilvl w:val="0"/>
          <w:numId w:val="17"/>
        </w:numPr>
        <w:spacing w:after="120" w:line="276" w:lineRule="auto"/>
        <w:contextualSpacing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Zauważane błędy są doceniane, jako widoczna oznaka procesu uczenia się i wykorzystywane do potrzebnego „przeuczenia”. Uczeń jest autorem własnego uczenia się.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highlight w:val="white"/>
          <w:lang w:eastAsia="en-US"/>
        </w:rPr>
        <w:t>PRZYKŁADOWE PYTANIA ZAMKNIĘTE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2"/>
          <w:szCs w:val="22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 xml:space="preserve">Za każdą prawidłową odpowiedź uzyskasz 1 punkt, za każdą nieprawidłową otrzymasz 0 punktów. </w:t>
      </w:r>
    </w:p>
    <w:p w:rsidR="00A34899" w:rsidRPr="008678EF" w:rsidRDefault="00A34899" w:rsidP="00A34899">
      <w:pPr>
        <w:numPr>
          <w:ilvl w:val="3"/>
          <w:numId w:val="3"/>
        </w:numPr>
        <w:spacing w:after="120" w:line="276" w:lineRule="auto"/>
        <w:ind w:left="426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b/>
          <w:i/>
          <w:color w:val="222222"/>
          <w:sz w:val="22"/>
          <w:szCs w:val="22"/>
          <w:shd w:val="clear" w:color="auto" w:fill="FFFFFF"/>
          <w:lang w:eastAsia="en-US"/>
        </w:rPr>
        <w:t>Dokończ zdanie – zaznacz prawdziwą odpowiedź.</w:t>
      </w:r>
    </w:p>
    <w:p w:rsidR="00A34899" w:rsidRPr="008678EF" w:rsidRDefault="00A34899" w:rsidP="00A34899">
      <w:pPr>
        <w:spacing w:after="120" w:line="276" w:lineRule="auto"/>
        <w:rPr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i/>
          <w:color w:val="222222"/>
          <w:sz w:val="22"/>
          <w:szCs w:val="22"/>
          <w:shd w:val="clear" w:color="auto" w:fill="FFFFFF"/>
          <w:lang w:eastAsia="en-US"/>
        </w:rPr>
        <w:t>Szkoły ponadpodstawowe dzielą się od roku szkolnego 2019/2020 na następujące typy:</w:t>
      </w:r>
    </w:p>
    <w:p w:rsidR="00A34899" w:rsidRPr="008678EF" w:rsidRDefault="00A34899" w:rsidP="00A34899">
      <w:pPr>
        <w:numPr>
          <w:ilvl w:val="0"/>
          <w:numId w:val="8"/>
        </w:numPr>
        <w:spacing w:after="120" w:line="276" w:lineRule="auto"/>
        <w:rPr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i/>
          <w:color w:val="222222"/>
          <w:sz w:val="22"/>
          <w:szCs w:val="22"/>
          <w:shd w:val="clear" w:color="auto" w:fill="FFFFFF"/>
          <w:lang w:eastAsia="en-US"/>
        </w:rPr>
        <w:t xml:space="preserve"> 4-letnie liceum ogólnokształcące, 5-letnie technikum, 3-letnia zasadnicza szkoła zawodowa, 2-letnią szkołę specjalną przysposabiającą do pracy, 2-letnia szkoła policealna.</w:t>
      </w:r>
    </w:p>
    <w:p w:rsidR="00A34899" w:rsidRPr="008678EF" w:rsidRDefault="00A34899" w:rsidP="00A34899">
      <w:pPr>
        <w:numPr>
          <w:ilvl w:val="0"/>
          <w:numId w:val="8"/>
        </w:numPr>
        <w:spacing w:after="120" w:line="276" w:lineRule="auto"/>
        <w:rPr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i/>
          <w:color w:val="222222"/>
          <w:sz w:val="22"/>
          <w:szCs w:val="22"/>
          <w:shd w:val="clear" w:color="auto" w:fill="FFFFFF"/>
          <w:lang w:eastAsia="en-US"/>
        </w:rPr>
        <w:t>3-letnie liceum ogólnokształcące, 4-letnie technikum, 2-letnia szkoła branżowa, 3-letnią szkołę specjalną przysposabiającą do pracy, 2-letnia szkoła policealna.</w:t>
      </w:r>
    </w:p>
    <w:p w:rsidR="00A34899" w:rsidRPr="008678EF" w:rsidRDefault="00A34899" w:rsidP="00A34899">
      <w:pPr>
        <w:numPr>
          <w:ilvl w:val="0"/>
          <w:numId w:val="8"/>
        </w:numPr>
        <w:spacing w:after="120" w:line="276" w:lineRule="auto"/>
        <w:rPr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i/>
          <w:color w:val="222222"/>
          <w:sz w:val="22"/>
          <w:szCs w:val="22"/>
          <w:shd w:val="clear" w:color="auto" w:fill="FFFFFF"/>
          <w:lang w:eastAsia="en-US"/>
        </w:rPr>
        <w:t xml:space="preserve"> 4-letnie liceum ogólnokształcące,5-letnie technikum, 3-letnia szkoła branżowa (I stopnia), 2-letnia szkoła branżowa (II stopnia), 3-letnią szkołę specjalną przysposabiającą do pracy, szkoła policealna.</w:t>
      </w:r>
    </w:p>
    <w:p w:rsidR="00A34899" w:rsidRPr="008678EF" w:rsidRDefault="00A34899" w:rsidP="00A34899">
      <w:pPr>
        <w:numPr>
          <w:ilvl w:val="0"/>
          <w:numId w:val="3"/>
        </w:numPr>
        <w:spacing w:after="120" w:line="276" w:lineRule="auto"/>
        <w:ind w:left="426"/>
        <w:contextualSpacing/>
        <w:rPr>
          <w:b/>
          <w:i/>
          <w:color w:val="222222"/>
          <w:sz w:val="22"/>
          <w:szCs w:val="22"/>
          <w:highlight w:val="white"/>
          <w:lang w:eastAsia="en-US"/>
        </w:rPr>
      </w:pPr>
      <w:r w:rsidRPr="008678EF">
        <w:rPr>
          <w:b/>
          <w:i/>
          <w:color w:val="222222"/>
          <w:sz w:val="22"/>
          <w:szCs w:val="22"/>
          <w:shd w:val="clear" w:color="auto" w:fill="FFFFFF"/>
          <w:lang w:eastAsia="en-US"/>
        </w:rPr>
        <w:t>Uporządkuj etapy wspomagania, które ustalono w rozporządzeniach Ministra Edukacji Narodowej regulujących zadania placówek doskonalenia nauczycieli, publicznych poradni psychologiczno-pedagogicznych oraz publicznych bibliotek pedagogicznych, wpisując odpowiednią liczbę porządkową od 1 do 4.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458"/>
        <w:gridCol w:w="447"/>
      </w:tblGrid>
      <w:tr w:rsidR="00A34899" w:rsidRPr="00CB4ED0" w:rsidTr="003E0A3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A34899">
            <w:pPr>
              <w:numPr>
                <w:ilvl w:val="0"/>
                <w:numId w:val="9"/>
              </w:numPr>
              <w:spacing w:after="120"/>
              <w:rPr>
                <w:rFonts w:cs="Times New Roman"/>
                <w:b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3E0A32">
            <w:pPr>
              <w:spacing w:after="120"/>
              <w:rPr>
                <w:rFonts w:cs="Times New Roman"/>
                <w:i/>
                <w:color w:val="222222"/>
                <w:sz w:val="22"/>
                <w:szCs w:val="22"/>
                <w:highlight w:val="white"/>
                <w:lang w:eastAsia="en-US"/>
              </w:rPr>
            </w:pPr>
            <w:r w:rsidRPr="00CB4ED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>ustalenie sposobów działania prowadzących do zaspokojenia potrzeb szkoły lub placówki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3E0A32">
            <w:pPr>
              <w:spacing w:after="120"/>
              <w:rPr>
                <w:rFonts w:cs="Times New Roman"/>
                <w:b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34899" w:rsidRPr="00CB4ED0" w:rsidTr="003E0A3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A34899">
            <w:pPr>
              <w:numPr>
                <w:ilvl w:val="0"/>
                <w:numId w:val="9"/>
              </w:numPr>
              <w:spacing w:after="120"/>
              <w:rPr>
                <w:rFonts w:cs="Times New Roman"/>
                <w:b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3E0A32">
            <w:pPr>
              <w:spacing w:after="120"/>
              <w:rPr>
                <w:rFonts w:cs="Times New Roman"/>
                <w:i/>
                <w:color w:val="222222"/>
                <w:sz w:val="22"/>
                <w:szCs w:val="22"/>
                <w:highlight w:val="white"/>
                <w:lang w:eastAsia="en-US"/>
              </w:rPr>
            </w:pPr>
            <w:r w:rsidRPr="00CB4ED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>pomoc w diagnozowaniu potrzeb szkoły lub placówki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3E0A32">
            <w:pPr>
              <w:spacing w:after="120"/>
              <w:rPr>
                <w:rFonts w:cs="Times New Roman"/>
                <w:b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34899" w:rsidRPr="00CB4ED0" w:rsidTr="003E0A3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A34899">
            <w:pPr>
              <w:numPr>
                <w:ilvl w:val="0"/>
                <w:numId w:val="9"/>
              </w:numPr>
              <w:spacing w:after="120"/>
              <w:rPr>
                <w:rFonts w:cs="Times New Roman"/>
                <w:b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3E0A32">
            <w:pPr>
              <w:spacing w:after="120"/>
              <w:rPr>
                <w:rFonts w:cs="Times New Roman"/>
                <w:i/>
                <w:color w:val="222222"/>
                <w:sz w:val="22"/>
                <w:szCs w:val="22"/>
                <w:highlight w:val="white"/>
                <w:lang w:eastAsia="en-US"/>
              </w:rPr>
            </w:pPr>
            <w:r w:rsidRPr="00CB4ED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>wspólna ocena efektów i opracowanie wniosków z realizacji zaplanowanych form wspomagania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3E0A32">
            <w:pPr>
              <w:spacing w:after="120"/>
              <w:rPr>
                <w:rFonts w:cs="Times New Roman"/>
                <w:b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34899" w:rsidRPr="00CB4ED0" w:rsidTr="003E0A3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A34899">
            <w:pPr>
              <w:numPr>
                <w:ilvl w:val="0"/>
                <w:numId w:val="9"/>
              </w:numPr>
              <w:spacing w:after="120"/>
              <w:rPr>
                <w:rFonts w:cs="Times New Roman"/>
                <w:b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3E0A32">
            <w:pPr>
              <w:spacing w:after="120"/>
              <w:rPr>
                <w:rFonts w:cs="Times New Roman"/>
                <w:i/>
                <w:color w:val="222222"/>
                <w:sz w:val="22"/>
                <w:szCs w:val="22"/>
                <w:highlight w:val="white"/>
                <w:lang w:eastAsia="en-US"/>
              </w:rPr>
            </w:pPr>
            <w:r w:rsidRPr="00CB4ED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>zaplanowanie form wspomagania i ich realizacja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99" w:rsidRPr="00CB4ED0" w:rsidRDefault="00A34899" w:rsidP="003E0A32">
            <w:pPr>
              <w:spacing w:after="120"/>
              <w:rPr>
                <w:rFonts w:cs="Times New Roman"/>
                <w:b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A34899" w:rsidRPr="008678EF" w:rsidRDefault="00A34899" w:rsidP="00A34899">
      <w:pPr>
        <w:numPr>
          <w:ilvl w:val="0"/>
          <w:numId w:val="3"/>
        </w:numPr>
        <w:spacing w:after="120" w:line="276" w:lineRule="auto"/>
        <w:ind w:left="426"/>
        <w:contextualSpacing/>
        <w:rPr>
          <w:b/>
          <w:i/>
          <w:sz w:val="22"/>
          <w:szCs w:val="22"/>
          <w:lang w:eastAsia="en-US"/>
        </w:rPr>
      </w:pPr>
      <w:r w:rsidRPr="008678EF">
        <w:rPr>
          <w:b/>
          <w:i/>
          <w:sz w:val="22"/>
          <w:szCs w:val="22"/>
          <w:lang w:eastAsia="en-US"/>
        </w:rPr>
        <w:t xml:space="preserve">Wpisz przy odpowiedziach prawdziwych literę P, a przy fałszywych literę F.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A34899" w:rsidRPr="00CB4ED0" w:rsidTr="003E0A32">
        <w:trPr>
          <w:trHeight w:val="428"/>
        </w:trPr>
        <w:tc>
          <w:tcPr>
            <w:tcW w:w="9211" w:type="dxa"/>
            <w:gridSpan w:val="2"/>
            <w:shd w:val="clear" w:color="auto" w:fill="auto"/>
            <w:tcMar>
              <w:left w:w="108" w:type="dxa"/>
            </w:tcMar>
          </w:tcPr>
          <w:p w:rsidR="00A34899" w:rsidRPr="00CB4ED0" w:rsidRDefault="00A34899" w:rsidP="003E0A32">
            <w:pPr>
              <w:rPr>
                <w:rFonts w:cs="Times New Roman"/>
                <w:i/>
                <w:sz w:val="22"/>
                <w:szCs w:val="22"/>
                <w:lang w:eastAsia="en-US"/>
              </w:rPr>
            </w:pPr>
            <w:r w:rsidRPr="00CB4ED0">
              <w:rPr>
                <w:rFonts w:cs="Times New Roman"/>
                <w:i/>
                <w:sz w:val="22"/>
                <w:szCs w:val="22"/>
                <w:lang w:eastAsia="en-US"/>
              </w:rPr>
              <w:t>Do obowiązkowych zadań doradcy metodycznego należy wspomaganie nauczycieli w:</w:t>
            </w:r>
          </w:p>
        </w:tc>
      </w:tr>
      <w:tr w:rsidR="00A34899" w:rsidRPr="00CB4ED0" w:rsidTr="003E0A32">
        <w:tc>
          <w:tcPr>
            <w:tcW w:w="8329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A34899">
            <w:pPr>
              <w:numPr>
                <w:ilvl w:val="1"/>
                <w:numId w:val="10"/>
              </w:numPr>
              <w:contextualSpacing/>
              <w:rPr>
                <w:rFonts w:eastAsia="Arial" w:cs="Times New Roman"/>
                <w:i/>
                <w:color w:val="000000"/>
                <w:sz w:val="22"/>
                <w:szCs w:val="22"/>
              </w:rPr>
            </w:pPr>
            <w:r w:rsidRPr="00CB4ED0">
              <w:rPr>
                <w:rFonts w:eastAsia="Arial" w:cs="Times New Roman"/>
                <w:i/>
                <w:color w:val="000000"/>
                <w:sz w:val="22"/>
                <w:szCs w:val="22"/>
              </w:rPr>
              <w:t>działaniach innowacyjnych.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3E0A32">
            <w:pPr>
              <w:rPr>
                <w:rFonts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34899" w:rsidRPr="00CB4ED0" w:rsidTr="003E0A32">
        <w:tc>
          <w:tcPr>
            <w:tcW w:w="8329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A34899">
            <w:pPr>
              <w:numPr>
                <w:ilvl w:val="1"/>
                <w:numId w:val="10"/>
              </w:numPr>
              <w:contextualSpacing/>
              <w:rPr>
                <w:rFonts w:eastAsia="Arial" w:cs="Times New Roman"/>
                <w:i/>
                <w:color w:val="000000"/>
                <w:sz w:val="22"/>
                <w:szCs w:val="22"/>
              </w:rPr>
            </w:pPr>
            <w:r w:rsidRPr="00CB4ED0">
              <w:rPr>
                <w:rFonts w:eastAsia="Arial" w:cs="Times New Roman"/>
                <w:i/>
                <w:color w:val="000000"/>
                <w:sz w:val="22"/>
                <w:szCs w:val="22"/>
              </w:rPr>
              <w:t>rozwijaniu umiejętności metodycznych.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3E0A32">
            <w:pPr>
              <w:rPr>
                <w:rFonts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34899" w:rsidRPr="00CB4ED0" w:rsidTr="003E0A32">
        <w:tc>
          <w:tcPr>
            <w:tcW w:w="8329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A34899">
            <w:pPr>
              <w:numPr>
                <w:ilvl w:val="1"/>
                <w:numId w:val="10"/>
              </w:numPr>
              <w:contextualSpacing/>
              <w:rPr>
                <w:rFonts w:eastAsia="Arial" w:cs="Times New Roman"/>
                <w:i/>
                <w:color w:val="000000"/>
                <w:sz w:val="22"/>
                <w:szCs w:val="22"/>
              </w:rPr>
            </w:pPr>
            <w:r w:rsidRPr="00CB4ED0">
              <w:rPr>
                <w:rFonts w:eastAsia="Arial" w:cs="Times New Roman"/>
                <w:i/>
                <w:color w:val="000000"/>
                <w:sz w:val="22"/>
                <w:szCs w:val="22"/>
              </w:rPr>
              <w:t>opracowaniu i doborze materiałów metodycznych.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3E0A32">
            <w:pPr>
              <w:rPr>
                <w:rFonts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34899" w:rsidRPr="00CB4ED0" w:rsidTr="003E0A32">
        <w:tc>
          <w:tcPr>
            <w:tcW w:w="8329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A34899">
            <w:pPr>
              <w:numPr>
                <w:ilvl w:val="1"/>
                <w:numId w:val="10"/>
              </w:numPr>
              <w:contextualSpacing/>
              <w:rPr>
                <w:rFonts w:eastAsia="Arial" w:cs="Times New Roman"/>
                <w:i/>
                <w:color w:val="000000"/>
                <w:sz w:val="22"/>
                <w:szCs w:val="22"/>
              </w:rPr>
            </w:pPr>
            <w:r w:rsidRPr="00CB4ED0">
              <w:rPr>
                <w:rFonts w:eastAsia="Arial" w:cs="Times New Roman"/>
                <w:i/>
                <w:color w:val="000000"/>
                <w:sz w:val="22"/>
                <w:szCs w:val="22"/>
              </w:rPr>
              <w:lastRenderedPageBreak/>
              <w:t>doborze podręczników.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3E0A32">
            <w:pPr>
              <w:rPr>
                <w:rFonts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34899" w:rsidRPr="00CB4ED0" w:rsidTr="003E0A32">
        <w:tc>
          <w:tcPr>
            <w:tcW w:w="8329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A34899">
            <w:pPr>
              <w:numPr>
                <w:ilvl w:val="1"/>
                <w:numId w:val="10"/>
              </w:numPr>
              <w:contextualSpacing/>
              <w:rPr>
                <w:rFonts w:eastAsia="Arial" w:cs="Times New Roman"/>
                <w:i/>
                <w:color w:val="000000"/>
                <w:sz w:val="22"/>
                <w:szCs w:val="22"/>
              </w:rPr>
            </w:pPr>
            <w:r w:rsidRPr="00CB4ED0">
              <w:rPr>
                <w:rFonts w:eastAsia="Arial" w:cs="Times New Roman"/>
                <w:i/>
                <w:color w:val="000000"/>
                <w:sz w:val="22"/>
                <w:szCs w:val="22"/>
              </w:rPr>
              <w:t>o</w:t>
            </w:r>
            <w:r w:rsidRPr="00CB4ED0">
              <w:rPr>
                <w:rFonts w:cs="Times New Roman"/>
                <w:i/>
                <w:sz w:val="22"/>
                <w:szCs w:val="22"/>
                <w:lang w:eastAsia="en-US"/>
              </w:rPr>
              <w:t>pracowaniu, doborze i adaptacji programów nauczania.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A34899" w:rsidRPr="00CB4ED0" w:rsidRDefault="00A34899" w:rsidP="003E0A32">
            <w:pPr>
              <w:rPr>
                <w:rFonts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A34899" w:rsidRPr="008678EF" w:rsidRDefault="00A34899" w:rsidP="00A34899">
      <w:pPr>
        <w:spacing w:after="120" w:line="276" w:lineRule="auto"/>
        <w:rPr>
          <w:b/>
          <w:i/>
          <w:sz w:val="22"/>
          <w:szCs w:val="22"/>
          <w:lang w:eastAsia="en-US"/>
        </w:rPr>
      </w:pPr>
    </w:p>
    <w:p w:rsidR="00A34899" w:rsidRPr="008678EF" w:rsidRDefault="00A34899" w:rsidP="00A34899">
      <w:pPr>
        <w:numPr>
          <w:ilvl w:val="0"/>
          <w:numId w:val="3"/>
        </w:numPr>
        <w:spacing w:after="120" w:line="276" w:lineRule="auto"/>
        <w:ind w:left="426"/>
        <w:contextualSpacing/>
        <w:rPr>
          <w:b/>
          <w:i/>
          <w:sz w:val="22"/>
          <w:szCs w:val="22"/>
          <w:lang w:eastAsia="en-US"/>
        </w:rPr>
      </w:pPr>
      <w:r w:rsidRPr="008678EF">
        <w:rPr>
          <w:b/>
          <w:i/>
          <w:sz w:val="22"/>
          <w:szCs w:val="22"/>
          <w:lang w:eastAsia="en-US"/>
        </w:rPr>
        <w:t>Który organ prowadzący zakłada i prowadzi wskazane instytucje (dopasuj):</w:t>
      </w:r>
    </w:p>
    <w:p w:rsidR="00A34899" w:rsidRPr="008678EF" w:rsidRDefault="00A34899" w:rsidP="00A34899">
      <w:pPr>
        <w:numPr>
          <w:ilvl w:val="0"/>
          <w:numId w:val="18"/>
        </w:numPr>
        <w:suppressAutoHyphens/>
        <w:autoSpaceDN w:val="0"/>
        <w:spacing w:after="200" w:line="276" w:lineRule="auto"/>
        <w:ind w:left="499" w:hanging="357"/>
        <w:contextualSpacing/>
        <w:textAlignment w:val="baseline"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Gmina </w:t>
      </w:r>
    </w:p>
    <w:p w:rsidR="00A34899" w:rsidRPr="008678EF" w:rsidRDefault="00A34899" w:rsidP="00A34899">
      <w:pPr>
        <w:numPr>
          <w:ilvl w:val="0"/>
          <w:numId w:val="18"/>
        </w:numPr>
        <w:suppressAutoHyphens/>
        <w:autoSpaceDN w:val="0"/>
        <w:spacing w:line="276" w:lineRule="auto"/>
        <w:ind w:left="499" w:hanging="357"/>
        <w:textAlignment w:val="baseline"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 xml:space="preserve">Powiat </w:t>
      </w:r>
    </w:p>
    <w:p w:rsidR="00A34899" w:rsidRPr="008678EF" w:rsidRDefault="00A34899" w:rsidP="00A34899">
      <w:pPr>
        <w:numPr>
          <w:ilvl w:val="0"/>
          <w:numId w:val="18"/>
        </w:numPr>
        <w:suppressAutoHyphens/>
        <w:autoSpaceDN w:val="0"/>
        <w:spacing w:line="276" w:lineRule="auto"/>
        <w:ind w:left="499" w:hanging="357"/>
        <w:textAlignment w:val="baseline"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Samorząd województwa</w:t>
      </w:r>
    </w:p>
    <w:p w:rsidR="00A34899" w:rsidRPr="008678EF" w:rsidRDefault="00A34899" w:rsidP="00A34899">
      <w:pPr>
        <w:numPr>
          <w:ilvl w:val="0"/>
          <w:numId w:val="18"/>
        </w:numPr>
        <w:suppressAutoHyphens/>
        <w:autoSpaceDN w:val="0"/>
        <w:spacing w:line="276" w:lineRule="auto"/>
        <w:ind w:left="499" w:hanging="357"/>
        <w:textAlignment w:val="baseline"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Minister Sprawiedliwości</w:t>
      </w:r>
    </w:p>
    <w:p w:rsidR="00A34899" w:rsidRDefault="00A34899" w:rsidP="00A34899">
      <w:pPr>
        <w:numPr>
          <w:ilvl w:val="0"/>
          <w:numId w:val="18"/>
        </w:numPr>
        <w:suppressAutoHyphens/>
        <w:autoSpaceDN w:val="0"/>
        <w:spacing w:line="276" w:lineRule="auto"/>
        <w:ind w:left="499" w:hanging="357"/>
        <w:textAlignment w:val="baseline"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Minister właściwy do spraw oświaty i wychowania</w:t>
      </w:r>
    </w:p>
    <w:p w:rsidR="00A34899" w:rsidRPr="008678EF" w:rsidRDefault="00A34899" w:rsidP="00A34899">
      <w:pPr>
        <w:suppressAutoHyphens/>
        <w:autoSpaceDN w:val="0"/>
        <w:spacing w:line="276" w:lineRule="auto"/>
        <w:ind w:left="499"/>
        <w:textAlignment w:val="baseline"/>
        <w:rPr>
          <w:rFonts w:cs="Times New Roman"/>
          <w:i/>
          <w:sz w:val="22"/>
          <w:szCs w:val="22"/>
          <w:lang w:eastAsia="en-US"/>
        </w:rPr>
      </w:pPr>
    </w:p>
    <w:p w:rsidR="00A34899" w:rsidRPr="008678EF" w:rsidRDefault="00A34899" w:rsidP="00A34899">
      <w:pPr>
        <w:numPr>
          <w:ilvl w:val="0"/>
          <w:numId w:val="19"/>
        </w:numPr>
        <w:suppressAutoHyphens/>
        <w:autoSpaceDN w:val="0"/>
        <w:spacing w:line="276" w:lineRule="auto"/>
        <w:ind w:left="567" w:hanging="425"/>
        <w:textAlignment w:val="baseline"/>
        <w:rPr>
          <w:rFonts w:cs="Times New Roman"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Publiczna szkoła przy zakładzie karnym</w:t>
      </w:r>
    </w:p>
    <w:p w:rsidR="00A34899" w:rsidRPr="008678EF" w:rsidRDefault="00A34899" w:rsidP="00A34899">
      <w:pPr>
        <w:numPr>
          <w:ilvl w:val="0"/>
          <w:numId w:val="19"/>
        </w:numPr>
        <w:suppressAutoHyphens/>
        <w:autoSpaceDN w:val="0"/>
        <w:spacing w:line="276" w:lineRule="auto"/>
        <w:ind w:left="567" w:hanging="425"/>
        <w:textAlignment w:val="baseline"/>
        <w:rPr>
          <w:rFonts w:cs="Times New Roman"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Placówka doskonalenia nauczycieli</w:t>
      </w:r>
    </w:p>
    <w:p w:rsidR="00A34899" w:rsidRPr="008678EF" w:rsidRDefault="00A34899" w:rsidP="00A34899">
      <w:pPr>
        <w:numPr>
          <w:ilvl w:val="0"/>
          <w:numId w:val="19"/>
        </w:numPr>
        <w:suppressAutoHyphens/>
        <w:autoSpaceDN w:val="0"/>
        <w:spacing w:line="276" w:lineRule="auto"/>
        <w:ind w:left="567" w:hanging="425"/>
        <w:textAlignment w:val="baseline"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Szkoła ponadpodstawowa ogólnodostępna</w:t>
      </w:r>
    </w:p>
    <w:p w:rsidR="00A34899" w:rsidRPr="008678EF" w:rsidRDefault="00A34899" w:rsidP="00A34899">
      <w:pPr>
        <w:numPr>
          <w:ilvl w:val="0"/>
          <w:numId w:val="19"/>
        </w:numPr>
        <w:suppressAutoHyphens/>
        <w:autoSpaceDN w:val="0"/>
        <w:spacing w:line="276" w:lineRule="auto"/>
        <w:ind w:left="567" w:hanging="425"/>
        <w:textAlignment w:val="baseline"/>
        <w:rPr>
          <w:rFonts w:cs="Times New Roman"/>
          <w:i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Szkolny punkt konsultacyjny przy urzędzie konsularnym RP</w:t>
      </w:r>
    </w:p>
    <w:p w:rsidR="00A34899" w:rsidRPr="008678EF" w:rsidRDefault="00A34899" w:rsidP="00A34899">
      <w:pPr>
        <w:numPr>
          <w:ilvl w:val="0"/>
          <w:numId w:val="19"/>
        </w:numPr>
        <w:suppressAutoHyphens/>
        <w:autoSpaceDN w:val="0"/>
        <w:spacing w:line="276" w:lineRule="auto"/>
        <w:ind w:left="567" w:hanging="425"/>
        <w:textAlignment w:val="baseline"/>
        <w:rPr>
          <w:rFonts w:cs="Times New Roman"/>
          <w:sz w:val="22"/>
          <w:szCs w:val="22"/>
          <w:lang w:eastAsia="en-US"/>
        </w:rPr>
      </w:pPr>
      <w:r w:rsidRPr="008678EF">
        <w:rPr>
          <w:rFonts w:cs="Times New Roman"/>
          <w:i/>
          <w:sz w:val="22"/>
          <w:szCs w:val="22"/>
          <w:lang w:eastAsia="en-US"/>
        </w:rPr>
        <w:t>Przedszkole integracyjne</w:t>
      </w:r>
    </w:p>
    <w:p w:rsidR="00A34899" w:rsidRPr="008678EF" w:rsidRDefault="00A34899" w:rsidP="00A34899">
      <w:pPr>
        <w:numPr>
          <w:ilvl w:val="0"/>
          <w:numId w:val="14"/>
        </w:numPr>
        <w:spacing w:before="240" w:after="120" w:line="276" w:lineRule="auto"/>
        <w:ind w:left="851" w:hanging="494"/>
        <w:rPr>
          <w:b/>
          <w:sz w:val="24"/>
          <w:szCs w:val="24"/>
          <w:lang w:eastAsia="en-US"/>
        </w:rPr>
      </w:pPr>
      <w:r w:rsidRPr="008678EF">
        <w:rPr>
          <w:b/>
          <w:sz w:val="24"/>
          <w:szCs w:val="24"/>
          <w:lang w:eastAsia="en-US"/>
        </w:rPr>
        <w:t xml:space="preserve">Przygotowanie narzędzi dla drugiego etapu walidacji, odrębnie dla 4 kwalifikacji, służących zbieraniu dowodów potwierdzających posiadanie wymaganej wiedzy </w:t>
      </w:r>
      <w:r w:rsidRPr="008678EF">
        <w:rPr>
          <w:b/>
          <w:sz w:val="24"/>
          <w:szCs w:val="24"/>
          <w:lang w:eastAsia="en-US"/>
        </w:rPr>
        <w:br/>
        <w:t>i umiejętności na drugim etapie walidacji – elektroniczne portfolio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Ta część wymaga przygotowania narzędzi elektronicznych opartych na analizie dowodów – elektroniczne portfolio. Opracowane zostaną 4 niezależne portfolia, dla każdej z czterech kwalifikacji.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highlight w:val="white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Narzędzie powinno dawać możliwość:</w:t>
      </w:r>
    </w:p>
    <w:p w:rsidR="00A34899" w:rsidRPr="008678EF" w:rsidRDefault="00A34899" w:rsidP="00A34899">
      <w:pPr>
        <w:numPr>
          <w:ilvl w:val="0"/>
          <w:numId w:val="4"/>
        </w:numPr>
        <w:spacing w:after="120" w:line="276" w:lineRule="auto"/>
        <w:contextualSpacing/>
        <w:rPr>
          <w:color w:val="222222"/>
          <w:sz w:val="24"/>
          <w:szCs w:val="24"/>
          <w:highlight w:val="white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Załączania dokumentów różnego rodzaju (plików tekstowych, zdjęć, filmów, linków itp.) – możliwość gromadzenia plików. </w:t>
      </w:r>
    </w:p>
    <w:p w:rsidR="00A34899" w:rsidRPr="008678EF" w:rsidRDefault="00A34899" w:rsidP="00A34899">
      <w:pPr>
        <w:numPr>
          <w:ilvl w:val="0"/>
          <w:numId w:val="4"/>
        </w:numPr>
        <w:spacing w:after="120" w:line="276" w:lineRule="auto"/>
        <w:contextualSpacing/>
        <w:rPr>
          <w:color w:val="222222"/>
          <w:sz w:val="24"/>
          <w:szCs w:val="24"/>
          <w:highlight w:val="white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Wpisywania przez osobę walidowaną informacji dotyczących zamieszczanej dokumentacji (analizę dowodu) – na podstawie zamieszczonych wskazówek i pytań.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Przykładowy opis w załączeniu (ZAŁACZNIK 1).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highlight w:val="white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Każde portfolio będzie poprzedzone instrukcją merytoryczną dla użytkownika (tekst instrukcji przygotowany przez zamawiającego – nie dłuższy niż 1800 znaków) oraz załączonym plikiem z opisem kwalifikacji. Wskazówki techniczne dotyczące pracy </w:t>
      </w:r>
      <w:r w:rsidRPr="008678EF">
        <w:rPr>
          <w:color w:val="222222"/>
          <w:sz w:val="24"/>
          <w:szCs w:val="24"/>
          <w:shd w:val="clear" w:color="auto" w:fill="FFFFFF"/>
          <w:lang w:eastAsia="en-US"/>
        </w:rPr>
        <w:br/>
        <w:t>z narzędziem powinny być możliwe do wyświetlania przez użytkownika (jako nakładka).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Z uwagi na fakt, że zamieszczane przez użytkowników pliki mogą zawierać dane osobowe, narzędzia powinny spełniać standardy związane z ochroną danych osobowych zgodnie </w:t>
      </w:r>
      <w:r w:rsidRPr="008678EF">
        <w:rPr>
          <w:color w:val="222222"/>
          <w:sz w:val="24"/>
          <w:szCs w:val="24"/>
          <w:shd w:val="clear" w:color="auto" w:fill="FFFFFF"/>
          <w:lang w:eastAsia="en-US"/>
        </w:rPr>
        <w:br/>
        <w:t xml:space="preserve">z wytycznymi przekazanymi przez Zamawiającego (ZAŁĄCZNIK 2). Obowiązkiem osoby administrującej będzie dbałość o przestrzeganie zasad związanych z przetwarzaniem danych osobowych.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highlight w:val="white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lastRenderedPageBreak/>
        <w:t xml:space="preserve">Zamawiający w tej części powinien mieć dostęp do opisów zamieszczanych przez użytkowników – zbierania i analizowana zamieszczanych informacji. Powinien mieć dostęp do informacji o liczbie wejść użytkowników oraz możliwość zestawiania danych zawartych </w:t>
      </w:r>
      <w:r w:rsidRPr="008678EF">
        <w:rPr>
          <w:color w:val="222222"/>
          <w:sz w:val="24"/>
          <w:szCs w:val="24"/>
          <w:shd w:val="clear" w:color="auto" w:fill="FFFFFF"/>
          <w:lang w:eastAsia="en-US"/>
        </w:rPr>
        <w:br/>
        <w:t>w odpowiedziach.</w:t>
      </w:r>
    </w:p>
    <w:p w:rsidR="00A34899" w:rsidRDefault="00A34899" w:rsidP="00A34899">
      <w:pPr>
        <w:spacing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Administrator powinien mieć wgląd w zasoby zamieszczane przez użytkowników w zakresie zgodnym z wytycznymi dotyczącymi przetwarzania danych osobowych. </w:t>
      </w:r>
    </w:p>
    <w:p w:rsidR="00A34899" w:rsidRPr="008678EF" w:rsidRDefault="00A34899" w:rsidP="00A34899">
      <w:pPr>
        <w:spacing w:line="276" w:lineRule="auto"/>
        <w:rPr>
          <w:color w:val="222222"/>
          <w:sz w:val="24"/>
          <w:szCs w:val="24"/>
          <w:highlight w:val="white"/>
          <w:lang w:eastAsia="en-US"/>
        </w:rPr>
      </w:pPr>
    </w:p>
    <w:p w:rsidR="00A34899" w:rsidRPr="008678EF" w:rsidRDefault="00A34899" w:rsidP="00A34899">
      <w:pPr>
        <w:numPr>
          <w:ilvl w:val="0"/>
          <w:numId w:val="14"/>
        </w:numPr>
        <w:spacing w:after="120" w:line="276" w:lineRule="auto"/>
        <w:ind w:left="850" w:hanging="493"/>
        <w:contextualSpacing/>
        <w:rPr>
          <w:b/>
          <w:sz w:val="24"/>
          <w:szCs w:val="24"/>
          <w:lang w:eastAsia="en-US"/>
        </w:rPr>
      </w:pPr>
      <w:r w:rsidRPr="008678EF">
        <w:rPr>
          <w:b/>
          <w:sz w:val="24"/>
          <w:szCs w:val="24"/>
          <w:lang w:eastAsia="en-US"/>
        </w:rPr>
        <w:t xml:space="preserve">Przygotowanie formularza informacji zwrotnej zbieranej od użytkowników </w:t>
      </w:r>
    </w:p>
    <w:p w:rsidR="00A34899" w:rsidRDefault="00A34899" w:rsidP="00A34899">
      <w:pPr>
        <w:spacing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Formularz będzie zawierał 4 pytania: 1 zamknięte i 3 otwarte. Informacje powinny dawać możliwość zestawiania, wgląd w udzielane odpowiedzi</w:t>
      </w:r>
      <w:r>
        <w:rPr>
          <w:color w:val="222222"/>
          <w:sz w:val="24"/>
          <w:szCs w:val="24"/>
          <w:shd w:val="clear" w:color="auto" w:fill="FFFFFF"/>
          <w:lang w:eastAsia="en-US"/>
        </w:rPr>
        <w:t>.</w:t>
      </w:r>
    </w:p>
    <w:p w:rsidR="00A34899" w:rsidRPr="008678EF" w:rsidRDefault="00A34899" w:rsidP="00A34899">
      <w:pPr>
        <w:spacing w:after="120" w:line="276" w:lineRule="auto"/>
        <w:rPr>
          <w:b/>
          <w:color w:val="222222"/>
          <w:sz w:val="22"/>
          <w:szCs w:val="22"/>
          <w:highlight w:val="white"/>
          <w:lang w:eastAsia="en-US"/>
        </w:rPr>
      </w:pPr>
      <w:r w:rsidRPr="008678EF">
        <w:rPr>
          <w:b/>
          <w:color w:val="222222"/>
          <w:sz w:val="22"/>
          <w:szCs w:val="22"/>
          <w:shd w:val="clear" w:color="auto" w:fill="FFFFFF"/>
          <w:lang w:eastAsia="en-US"/>
        </w:rPr>
        <w:t>Przykładowe pytania:</w:t>
      </w:r>
    </w:p>
    <w:p w:rsidR="00A34899" w:rsidRPr="008678EF" w:rsidRDefault="00A34899" w:rsidP="00A34899">
      <w:pPr>
        <w:numPr>
          <w:ilvl w:val="0"/>
          <w:numId w:val="11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>Jaką drogą dowiedziałaś/-eś się o możliwości skorzystania z narzędzi próbnej walidacji? (lista wyboru z możliwością dopisania innego źródła):</w:t>
      </w:r>
    </w:p>
    <w:p w:rsidR="00A34899" w:rsidRPr="008678EF" w:rsidRDefault="00A34899" w:rsidP="00A34899">
      <w:pPr>
        <w:numPr>
          <w:ilvl w:val="0"/>
          <w:numId w:val="20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>Strona ORE</w:t>
      </w:r>
    </w:p>
    <w:p w:rsidR="00A34899" w:rsidRPr="008678EF" w:rsidRDefault="00A34899" w:rsidP="00A34899">
      <w:pPr>
        <w:numPr>
          <w:ilvl w:val="0"/>
          <w:numId w:val="20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>Internet – inne strony niż ORE</w:t>
      </w:r>
    </w:p>
    <w:p w:rsidR="00A34899" w:rsidRPr="008678EF" w:rsidRDefault="00A34899" w:rsidP="00A34899">
      <w:pPr>
        <w:numPr>
          <w:ilvl w:val="0"/>
          <w:numId w:val="20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>Od dyrektora lub pracowników mojej placówki</w:t>
      </w:r>
    </w:p>
    <w:p w:rsidR="00A34899" w:rsidRPr="008678EF" w:rsidRDefault="00A34899" w:rsidP="00A34899">
      <w:pPr>
        <w:numPr>
          <w:ilvl w:val="0"/>
          <w:numId w:val="20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 xml:space="preserve">Od osób spoza mojej instytucji, pracujących w oświacie, </w:t>
      </w:r>
    </w:p>
    <w:p w:rsidR="00A34899" w:rsidRPr="008678EF" w:rsidRDefault="00A34899" w:rsidP="00A34899">
      <w:pPr>
        <w:numPr>
          <w:ilvl w:val="0"/>
          <w:numId w:val="20"/>
        </w:numPr>
        <w:spacing w:after="120" w:line="276" w:lineRule="auto"/>
        <w:ind w:left="1434" w:hanging="357"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>W inny sposób – jaki? ……………….</w:t>
      </w:r>
    </w:p>
    <w:p w:rsidR="00A34899" w:rsidRPr="008678EF" w:rsidRDefault="00A34899" w:rsidP="00A34899">
      <w:pPr>
        <w:numPr>
          <w:ilvl w:val="0"/>
          <w:numId w:val="11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highlight w:val="white"/>
          <w:lang w:eastAsia="en-US"/>
        </w:rPr>
        <w:t>Jakich refleksji dostarczyła ci praca z testem?</w:t>
      </w:r>
    </w:p>
    <w:p w:rsidR="00A34899" w:rsidRPr="008678EF" w:rsidRDefault="00A34899" w:rsidP="00A34899">
      <w:pPr>
        <w:spacing w:after="120" w:line="276" w:lineRule="auto"/>
        <w:ind w:left="360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899" w:rsidRPr="008678EF" w:rsidRDefault="00A34899" w:rsidP="00A34899">
      <w:pPr>
        <w:numPr>
          <w:ilvl w:val="0"/>
          <w:numId w:val="11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 xml:space="preserve">Jakich refleksji dostarczyło Ci budowanie swojego portfolio? </w:t>
      </w:r>
    </w:p>
    <w:p w:rsidR="00A34899" w:rsidRPr="008678EF" w:rsidRDefault="00A34899" w:rsidP="00A34899">
      <w:pPr>
        <w:spacing w:after="120" w:line="276" w:lineRule="auto"/>
        <w:ind w:left="360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899" w:rsidRPr="008678EF" w:rsidRDefault="00A34899" w:rsidP="00A34899">
      <w:pPr>
        <w:numPr>
          <w:ilvl w:val="0"/>
          <w:numId w:val="11"/>
        </w:numPr>
        <w:spacing w:after="120" w:line="276" w:lineRule="auto"/>
        <w:contextualSpacing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 xml:space="preserve">Czy planujesz wziąć udział w rzeczywistym procesie walidacji, kiedy będzie on dostępny? Dlaczego? </w:t>
      </w:r>
    </w:p>
    <w:p w:rsidR="00A34899" w:rsidRPr="008678EF" w:rsidRDefault="00A34899" w:rsidP="00A34899">
      <w:pPr>
        <w:spacing w:after="120" w:line="276" w:lineRule="auto"/>
        <w:ind w:left="360"/>
        <w:rPr>
          <w:color w:val="222222"/>
          <w:sz w:val="22"/>
          <w:szCs w:val="22"/>
          <w:highlight w:val="white"/>
          <w:lang w:eastAsia="en-US"/>
        </w:rPr>
      </w:pPr>
      <w:r w:rsidRPr="008678EF">
        <w:rPr>
          <w:color w:val="222222"/>
          <w:sz w:val="22"/>
          <w:szCs w:val="22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899" w:rsidRDefault="00A34899" w:rsidP="00A34899">
      <w:pPr>
        <w:spacing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Zamawiający powinien mieć pełen wgląd w odpowiedzi udzielane w tej części oraz możliwość ich zestawiania. Konieczna jest możliwość powiązania odpowiedzi z miejscem/ sposobem zatrudnienia (informacja z metryczki).</w:t>
      </w:r>
    </w:p>
    <w:p w:rsidR="00A34899" w:rsidRPr="008678EF" w:rsidRDefault="00A34899" w:rsidP="00A34899">
      <w:pPr>
        <w:spacing w:line="276" w:lineRule="auto"/>
        <w:rPr>
          <w:color w:val="222222"/>
          <w:sz w:val="24"/>
          <w:szCs w:val="24"/>
          <w:highlight w:val="white"/>
          <w:lang w:eastAsia="en-US"/>
        </w:rPr>
      </w:pPr>
    </w:p>
    <w:p w:rsidR="00A34899" w:rsidRPr="008678EF" w:rsidRDefault="00A34899" w:rsidP="00A34899">
      <w:pPr>
        <w:numPr>
          <w:ilvl w:val="0"/>
          <w:numId w:val="14"/>
        </w:numPr>
        <w:spacing w:after="120" w:line="276" w:lineRule="auto"/>
        <w:ind w:left="851" w:hanging="494"/>
        <w:contextualSpacing/>
        <w:rPr>
          <w:b/>
          <w:sz w:val="24"/>
          <w:szCs w:val="24"/>
          <w:lang w:eastAsia="en-US"/>
        </w:rPr>
      </w:pPr>
      <w:r w:rsidRPr="008678EF">
        <w:rPr>
          <w:b/>
          <w:sz w:val="24"/>
          <w:szCs w:val="24"/>
          <w:lang w:eastAsia="en-US"/>
        </w:rPr>
        <w:t>Przygotowanie layoutu dla całego pakietu</w:t>
      </w:r>
    </w:p>
    <w:p w:rsidR="00A34899" w:rsidRPr="008678EF" w:rsidRDefault="00A34899" w:rsidP="00A34899">
      <w:pPr>
        <w:spacing w:after="120" w:line="276" w:lineRule="auto"/>
        <w:rPr>
          <w:rFonts w:cs="Times New Roman"/>
          <w:sz w:val="24"/>
          <w:szCs w:val="24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Strona graficzna zaproponowana przez wykonawcę musi spełniać standardy WCAG na poziomie AA (podwójne A – poziom średni) i być w pełni responsywna. </w:t>
      </w:r>
    </w:p>
    <w:p w:rsidR="00A34899" w:rsidRPr="008678EF" w:rsidRDefault="00A34899" w:rsidP="00A34899">
      <w:pPr>
        <w:spacing w:line="276" w:lineRule="auto"/>
        <w:rPr>
          <w:b/>
          <w:sz w:val="24"/>
          <w:szCs w:val="24"/>
          <w:lang w:eastAsia="en-US"/>
        </w:rPr>
      </w:pPr>
      <w:r w:rsidRPr="008678EF">
        <w:rPr>
          <w:rFonts w:eastAsia="Times New Roman"/>
          <w:color w:val="222222"/>
          <w:sz w:val="24"/>
          <w:szCs w:val="24"/>
          <w:shd w:val="clear" w:color="auto" w:fill="FFFFFF"/>
          <w:lang w:eastAsia="x-none"/>
        </w:rPr>
        <w:t>L</w:t>
      </w:r>
      <w:proofErr w:type="spellStart"/>
      <w:r w:rsidRPr="008678EF">
        <w:rPr>
          <w:rFonts w:eastAsia="Times New Roman"/>
          <w:color w:val="222222"/>
          <w:sz w:val="24"/>
          <w:szCs w:val="24"/>
          <w:shd w:val="clear" w:color="auto" w:fill="FFFFFF"/>
          <w:lang w:val="x-none" w:eastAsia="x-none"/>
        </w:rPr>
        <w:t>ayout</w:t>
      </w:r>
      <w:proofErr w:type="spellEnd"/>
      <w:r w:rsidRPr="008678EF">
        <w:rPr>
          <w:rFonts w:eastAsia="Times New Roman"/>
          <w:color w:val="222222"/>
          <w:sz w:val="24"/>
          <w:szCs w:val="24"/>
          <w:shd w:val="clear" w:color="auto" w:fill="FFFFFF"/>
          <w:lang w:val="x-none" w:eastAsia="x-none"/>
        </w:rPr>
        <w:t xml:space="preserve"> powinien odpowiadać layoutowi strony głównej Ośrodka Rozwoju Edukacji znajdującej się pod adresem ore.edu.pl.</w:t>
      </w:r>
    </w:p>
    <w:p w:rsidR="00A34899" w:rsidRPr="008678EF" w:rsidRDefault="00A34899" w:rsidP="00A34899">
      <w:pPr>
        <w:spacing w:line="276" w:lineRule="auto"/>
        <w:ind w:left="1080"/>
        <w:contextualSpacing/>
        <w:rPr>
          <w:b/>
          <w:sz w:val="24"/>
          <w:szCs w:val="24"/>
          <w:lang w:eastAsia="en-US"/>
        </w:rPr>
      </w:pPr>
    </w:p>
    <w:p w:rsidR="00A34899" w:rsidRPr="008678EF" w:rsidRDefault="00A34899" w:rsidP="00A34899">
      <w:pPr>
        <w:numPr>
          <w:ilvl w:val="0"/>
          <w:numId w:val="14"/>
        </w:numPr>
        <w:spacing w:after="120" w:line="276" w:lineRule="auto"/>
        <w:ind w:left="851" w:hanging="491"/>
        <w:contextualSpacing/>
        <w:rPr>
          <w:b/>
          <w:sz w:val="24"/>
          <w:szCs w:val="24"/>
          <w:lang w:eastAsia="en-US"/>
        </w:rPr>
      </w:pPr>
      <w:r w:rsidRPr="008678EF">
        <w:rPr>
          <w:b/>
          <w:sz w:val="24"/>
          <w:szCs w:val="24"/>
          <w:lang w:eastAsia="en-US"/>
        </w:rPr>
        <w:lastRenderedPageBreak/>
        <w:t>Administrowane i pomoc techniczna w okresie testowania narzędzi.</w:t>
      </w:r>
    </w:p>
    <w:p w:rsidR="00A34899" w:rsidRPr="008678EF" w:rsidRDefault="00A34899" w:rsidP="00A34899">
      <w:pPr>
        <w:spacing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Czas administrowania:</w:t>
      </w:r>
    </w:p>
    <w:p w:rsidR="00A34899" w:rsidRPr="004B5186" w:rsidRDefault="00A34899" w:rsidP="00A34899">
      <w:pPr>
        <w:numPr>
          <w:ilvl w:val="0"/>
          <w:numId w:val="21"/>
        </w:numPr>
        <w:spacing w:line="276" w:lineRule="auto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od momentu podpisania umowy </w:t>
      </w:r>
      <w:r w:rsidRPr="004B5186">
        <w:rPr>
          <w:color w:val="222222"/>
          <w:sz w:val="24"/>
          <w:szCs w:val="24"/>
          <w:shd w:val="clear" w:color="auto" w:fill="FFFFFF"/>
          <w:lang w:eastAsia="en-US"/>
        </w:rPr>
        <w:t xml:space="preserve">do </w:t>
      </w:r>
      <w:r w:rsidR="003C61FA" w:rsidRPr="004B5186">
        <w:rPr>
          <w:color w:val="222222"/>
          <w:sz w:val="24"/>
          <w:szCs w:val="24"/>
          <w:shd w:val="clear" w:color="auto" w:fill="FFFFFF"/>
          <w:lang w:eastAsia="en-US"/>
        </w:rPr>
        <w:t>21</w:t>
      </w:r>
      <w:r w:rsidRPr="004B5186">
        <w:rPr>
          <w:color w:val="222222"/>
          <w:sz w:val="24"/>
          <w:szCs w:val="24"/>
          <w:shd w:val="clear" w:color="auto" w:fill="FFFFFF"/>
          <w:lang w:eastAsia="en-US"/>
        </w:rPr>
        <w:t xml:space="preserve"> sierpnia 2018 r. administrowanie narzędzia testowego,</w:t>
      </w:r>
    </w:p>
    <w:p w:rsidR="00A34899" w:rsidRPr="004B5186" w:rsidRDefault="00A34899" w:rsidP="00A34899">
      <w:pPr>
        <w:numPr>
          <w:ilvl w:val="0"/>
          <w:numId w:val="21"/>
        </w:numPr>
        <w:spacing w:line="276" w:lineRule="auto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4B5186">
        <w:rPr>
          <w:color w:val="222222"/>
          <w:sz w:val="24"/>
          <w:szCs w:val="24"/>
          <w:shd w:val="clear" w:color="auto" w:fill="FFFFFF"/>
          <w:lang w:eastAsia="en-US"/>
        </w:rPr>
        <w:t xml:space="preserve"> od </w:t>
      </w:r>
      <w:r w:rsidR="003C61FA" w:rsidRPr="004B5186">
        <w:rPr>
          <w:color w:val="222222"/>
          <w:sz w:val="24"/>
          <w:szCs w:val="24"/>
          <w:shd w:val="clear" w:color="auto" w:fill="FFFFFF"/>
          <w:lang w:eastAsia="en-US"/>
        </w:rPr>
        <w:t>22</w:t>
      </w:r>
      <w:r w:rsidRPr="004B5186">
        <w:rPr>
          <w:color w:val="222222"/>
          <w:sz w:val="24"/>
          <w:szCs w:val="24"/>
          <w:shd w:val="clear" w:color="auto" w:fill="FFFFFF"/>
          <w:lang w:eastAsia="en-US"/>
        </w:rPr>
        <w:t xml:space="preserve"> sierpnia do 31 grudnia 2018 r. </w:t>
      </w:r>
    </w:p>
    <w:p w:rsidR="00A34899" w:rsidRDefault="00A34899" w:rsidP="00A34899">
      <w:pPr>
        <w:spacing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Zadania administratora – przygotowanie instrukcji technicznych koniecznych do obsługi narzędzi przez użytkowników, stały kontakt z Zamawiającym, bieżące rozwiązywanie problemów technicznych, aktualizacja materiałów, np. modyfikacja komentarzy w portfolio, aktualizacja pytań w teście (na podstawie dostarczanych przez Zamawiającego  materiałów merytorycznych), odpowiadanie na pytania i wsparcie użytkowników. </w:t>
      </w:r>
    </w:p>
    <w:p w:rsidR="00A34899" w:rsidRPr="008678EF" w:rsidRDefault="00A34899" w:rsidP="00A34899">
      <w:pPr>
        <w:spacing w:after="120" w:line="276" w:lineRule="auto"/>
        <w:rPr>
          <w:b/>
          <w:sz w:val="24"/>
          <w:szCs w:val="24"/>
          <w:lang w:eastAsia="en-US"/>
        </w:rPr>
      </w:pPr>
      <w:r w:rsidRPr="008678EF">
        <w:rPr>
          <w:b/>
          <w:sz w:val="24"/>
          <w:szCs w:val="24"/>
          <w:lang w:eastAsia="en-US"/>
        </w:rPr>
        <w:t>Opis realizacji zadania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Na realizację przedmiotowego zamówienia składają się następujące czynności, do których zobowiązany będzie Wykonawca:</w:t>
      </w:r>
    </w:p>
    <w:p w:rsidR="00A34899" w:rsidRPr="008678EF" w:rsidRDefault="00A34899" w:rsidP="00A34899">
      <w:pPr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426" w:firstLine="283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przekazanie pełni majątkowych praw autorskich na rzecz Zamawiającego,</w:t>
      </w:r>
    </w:p>
    <w:p w:rsidR="00A34899" w:rsidRPr="008678EF" w:rsidRDefault="00A34899" w:rsidP="00A34899">
      <w:pPr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426" w:firstLine="283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zatrudnienie doświadczonej kadry niezbędnej do realizacji usługi,</w:t>
      </w:r>
    </w:p>
    <w:p w:rsidR="00A34899" w:rsidRPr="008678EF" w:rsidRDefault="00A34899" w:rsidP="00A34899">
      <w:pPr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426" w:firstLine="283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testy techniczno-funkcjonalne pierwszego stopnia (w tym korekta techniczna),</w:t>
      </w:r>
    </w:p>
    <w:p w:rsidR="00A34899" w:rsidRPr="008678EF" w:rsidRDefault="00A34899" w:rsidP="000367EB">
      <w:pPr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1134" w:hanging="425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dostosowanie do norm dostępności – zgodnie ze standardami WCAG na poziomie AA (zgodnie z załącznikiem do decyzji Dyrektora Ośrodka Rozwoju Edukacji z dnia 25 kwietnia 2016 r.),</w:t>
      </w:r>
    </w:p>
    <w:p w:rsidR="00A34899" w:rsidRPr="008678EF" w:rsidRDefault="00A34899" w:rsidP="000367EB">
      <w:pPr>
        <w:numPr>
          <w:ilvl w:val="0"/>
          <w:numId w:val="7"/>
        </w:numPr>
        <w:spacing w:before="120" w:after="120" w:line="276" w:lineRule="auto"/>
        <w:ind w:left="1134" w:hanging="425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oznakowanie narzędzi logotypami zgodnie z wytycznymi na stronie </w:t>
      </w:r>
      <w:hyperlink r:id="rId11">
        <w:r w:rsidRPr="008678EF">
          <w:rPr>
            <w:rFonts w:cs="Times New Roman"/>
            <w:color w:val="222222"/>
            <w:sz w:val="24"/>
            <w:szCs w:val="24"/>
            <w:shd w:val="clear" w:color="auto" w:fill="FFFFFF"/>
            <w:lang w:eastAsia="en-US"/>
          </w:rPr>
          <w:t>www.funduszeeuropejskie.gov.pl</w:t>
        </w:r>
      </w:hyperlink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,</w:t>
      </w:r>
    </w:p>
    <w:p w:rsidR="00A34899" w:rsidRPr="008678EF" w:rsidRDefault="00A34899" w:rsidP="000367EB">
      <w:pPr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1134" w:hanging="425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testy na urządzeniach referencyjnych z najpopularniejszymi systemami operacyjnymi (Windows, Linux, </w:t>
      </w:r>
      <w:proofErr w:type="spellStart"/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MacOS</w:t>
      </w:r>
      <w:proofErr w:type="spellEnd"/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 oraz Android i iOS) i przy użyciu najpopularniejszych przeglądarek internetowych (Internet Explorer, Mozilla </w:t>
      </w:r>
      <w:proofErr w:type="spellStart"/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Firefox</w:t>
      </w:r>
      <w:proofErr w:type="spellEnd"/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, Google Chrome, Opera, Safari),</w:t>
      </w:r>
    </w:p>
    <w:p w:rsidR="00A34899" w:rsidRPr="008678EF" w:rsidRDefault="00A34899" w:rsidP="00A34899">
      <w:pPr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426" w:firstLine="283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poprawa ujawnionych usterek w okresie 5-letniej gwarancji</w:t>
      </w:r>
    </w:p>
    <w:p w:rsidR="00A34899" w:rsidRPr="008678EF" w:rsidRDefault="00A34899" w:rsidP="00A34899">
      <w:pPr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426" w:firstLine="283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administrowanie platformy w okresie obowiązywania umowy</w:t>
      </w:r>
    </w:p>
    <w:p w:rsidR="00A34899" w:rsidRPr="008678EF" w:rsidRDefault="00A34899" w:rsidP="000367EB">
      <w:pPr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1134" w:hanging="425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dbałość o ochronę danych osobowych zgodnie z wymogami RODO i wskazówkami udzielonymi przez zamawiającego.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Jedna osoba może w ramach realizacji zamówienia pełnić więcej niż jedną funkcję – jeśli posiada odpowiednią wiedzę, umiejętności i doświadczenie.</w:t>
      </w:r>
    </w:p>
    <w:p w:rsidR="00A34899" w:rsidRPr="008678EF" w:rsidRDefault="00A34899" w:rsidP="00A34899">
      <w:pPr>
        <w:numPr>
          <w:ilvl w:val="0"/>
          <w:numId w:val="6"/>
        </w:numPr>
        <w:spacing w:after="120" w:line="276" w:lineRule="auto"/>
        <w:contextualSpacing/>
        <w:rPr>
          <w:color w:val="222222"/>
          <w:sz w:val="24"/>
          <w:szCs w:val="24"/>
          <w:highlight w:val="white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Wykonawca zobowiąże się do przeszkolenia 1 osoby z zespołu Zamawiającego, w zakresie administrowania przygotowanych narzędzi. 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Zamawiający nie dopuszcza składania ofert częściowych.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Zamawiający nie dopuszcza składania ofert wariantowych.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>Zamawiający w ciągu 2 dni od podpisania umowy przekaże Wykonawcy materiały merytoryczne niezbędne do wykonania umowy.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lastRenderedPageBreak/>
        <w:t xml:space="preserve">Zamawiający w terminie nieprzekraczającym 2 dni roboczych od przekazania materiałów ustali z Wykonawcą termin przygotowania pierwszej wersji testowej narzędzi. 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Wykonawca w ustalonym terminie udostępni narzędzia do akceptacji Zamawiającego. Zamawiający w terminie 3 dni roboczych akceptuje lub wnosi uwagi do przedstawionych narzędzi. 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Tryb nanoszenia zmian i poprawek opisany w punkcie 6 jest powtarzalny, nie przekroczy jednak terminu wykonania umowy. 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 Wykonawca ponosi odpowiedzialność za terminowe i odpowiadające zamówieniu przygotowanie narzędzia. </w:t>
      </w:r>
    </w:p>
    <w:p w:rsidR="00A34899" w:rsidRPr="008678EF" w:rsidRDefault="00A34899" w:rsidP="00A34899">
      <w:pPr>
        <w:numPr>
          <w:ilvl w:val="0"/>
          <w:numId w:val="6"/>
        </w:num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Zgodnie z zapisami umowy i OPZ planowane terminy realizacji zamówienia: w części dotyczącej budowy i testowania narzędzi – od dnia podpisania umowy </w:t>
      </w:r>
      <w:r w:rsidRPr="004B5186">
        <w:rPr>
          <w:color w:val="222222"/>
          <w:sz w:val="24"/>
          <w:szCs w:val="24"/>
          <w:shd w:val="clear" w:color="auto" w:fill="FFFFFF"/>
          <w:lang w:eastAsia="en-US"/>
        </w:rPr>
        <w:t xml:space="preserve">do dnia </w:t>
      </w:r>
      <w:r w:rsidR="003C61FA" w:rsidRPr="004B5186">
        <w:rPr>
          <w:color w:val="222222"/>
          <w:sz w:val="24"/>
          <w:szCs w:val="24"/>
          <w:shd w:val="clear" w:color="auto" w:fill="FFFFFF"/>
          <w:lang w:eastAsia="en-US"/>
        </w:rPr>
        <w:t>21</w:t>
      </w:r>
      <w:r w:rsidRPr="004B5186">
        <w:rPr>
          <w:color w:val="222222"/>
          <w:sz w:val="24"/>
          <w:szCs w:val="24"/>
          <w:shd w:val="clear" w:color="auto" w:fill="FFFFFF"/>
          <w:lang w:eastAsia="en-US"/>
        </w:rPr>
        <w:t xml:space="preserve"> sierpnia 2018 roku; w części dotyczącej administrowania – od dnia podpisania</w:t>
      </w: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 umowy do 31 grudnia 2018 r. </w:t>
      </w:r>
    </w:p>
    <w:p w:rsidR="00A34899" w:rsidRPr="008678EF" w:rsidRDefault="00A34899" w:rsidP="00A34899">
      <w:pPr>
        <w:spacing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</w:p>
    <w:p w:rsidR="00A34899" w:rsidRPr="008678EF" w:rsidRDefault="00A34899" w:rsidP="00A34899">
      <w:pPr>
        <w:spacing w:after="120" w:line="276" w:lineRule="auto"/>
        <w:rPr>
          <w:b/>
          <w:sz w:val="24"/>
          <w:szCs w:val="24"/>
          <w:lang w:eastAsia="en-US"/>
        </w:rPr>
      </w:pPr>
      <w:r w:rsidRPr="008678EF">
        <w:rPr>
          <w:b/>
          <w:sz w:val="24"/>
          <w:szCs w:val="24"/>
          <w:lang w:eastAsia="en-US"/>
        </w:rPr>
        <w:t>Warunki techniczne/technologiczne</w:t>
      </w:r>
    </w:p>
    <w:p w:rsidR="00A34899" w:rsidRPr="008678EF" w:rsidRDefault="00A34899" w:rsidP="00A34899">
      <w:pPr>
        <w:spacing w:after="120" w:line="276" w:lineRule="auto"/>
        <w:rPr>
          <w:rFonts w:cs="Times New Roman"/>
          <w:sz w:val="24"/>
          <w:szCs w:val="24"/>
          <w:lang w:eastAsia="en-US"/>
        </w:rPr>
      </w:pPr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>Narzędzie dedykowane:</w:t>
      </w:r>
    </w:p>
    <w:p w:rsidR="00A34899" w:rsidRPr="008678EF" w:rsidRDefault="00A34899" w:rsidP="00A34899">
      <w:pPr>
        <w:numPr>
          <w:ilvl w:val="0"/>
          <w:numId w:val="15"/>
        </w:numPr>
        <w:spacing w:after="120" w:line="276" w:lineRule="auto"/>
        <w:rPr>
          <w:rFonts w:cs="Times New Roman"/>
          <w:sz w:val="24"/>
          <w:szCs w:val="24"/>
          <w:lang w:eastAsia="en-US"/>
        </w:rPr>
      </w:pPr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>Język programowania: PHP 7.*</w:t>
      </w:r>
    </w:p>
    <w:p w:rsidR="00A34899" w:rsidRPr="008678EF" w:rsidRDefault="00A34899" w:rsidP="00A34899">
      <w:pPr>
        <w:spacing w:after="120" w:line="276" w:lineRule="auto"/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 xml:space="preserve">Narzędzie powinno być zbudowane w oparciu o najnowszą wersję LTS jednego </w:t>
      </w:r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br/>
        <w:t xml:space="preserve">z popularnych </w:t>
      </w:r>
      <w:proofErr w:type="spellStart"/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>frameworków</w:t>
      </w:r>
      <w:proofErr w:type="spellEnd"/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 xml:space="preserve"> dla języka PHP do wyboru: </w:t>
      </w:r>
      <w:proofErr w:type="spellStart"/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>Symfony</w:t>
      </w:r>
      <w:proofErr w:type="spellEnd"/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>Laravel</w:t>
      </w:r>
      <w:proofErr w:type="spellEnd"/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>.</w:t>
      </w:r>
      <w:r w:rsidRPr="008678EF">
        <w:rPr>
          <w:rFonts w:ascii="Arial" w:hAnsi="Arial"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r w:rsidRPr="008678EF">
        <w:rPr>
          <w:rFonts w:eastAsia="DejaVu Sans"/>
          <w:color w:val="222222"/>
          <w:sz w:val="24"/>
          <w:szCs w:val="24"/>
          <w:shd w:val="clear" w:color="auto" w:fill="FFFFFF"/>
          <w:lang w:eastAsia="en-US"/>
        </w:rPr>
        <w:t>Kod PHP tworzony przez wykonawcę musi być wykonany zgodnie ze standardami PSR-0, PSR-1, PSR-2. Architektura aplikacji powinna wykorzystywać wyraźny podział na kontrolery, serwisy i repozytoria z zachowaniem oddzielenia warstwy logiki biznesowej w warstwie serwisów</w:t>
      </w:r>
      <w:r w:rsidRPr="008678EF">
        <w:rPr>
          <w:rFonts w:ascii="Arial" w:hAnsi="Arial"/>
          <w:color w:val="FF0000"/>
          <w:sz w:val="22"/>
          <w:szCs w:val="22"/>
          <w:shd w:val="clear" w:color="auto" w:fill="FFFFFF"/>
          <w:lang w:eastAsia="en-US"/>
        </w:rPr>
        <w:t>.</w:t>
      </w:r>
    </w:p>
    <w:p w:rsidR="00A34899" w:rsidRPr="008678EF" w:rsidRDefault="00A34899" w:rsidP="00A34899">
      <w:pPr>
        <w:spacing w:beforeAutospacing="1" w:after="120" w:line="276" w:lineRule="auto"/>
        <w:outlineLvl w:val="2"/>
        <w:rPr>
          <w:rFonts w:eastAsia="Times New Roman"/>
          <w:b/>
          <w:bCs/>
          <w:sz w:val="24"/>
          <w:szCs w:val="24"/>
        </w:rPr>
      </w:pPr>
      <w:r w:rsidRPr="008678EF">
        <w:rPr>
          <w:rFonts w:eastAsia="Times New Roman"/>
          <w:b/>
          <w:bCs/>
          <w:sz w:val="24"/>
          <w:szCs w:val="24"/>
        </w:rPr>
        <w:t>Zasady współpracy</w:t>
      </w:r>
    </w:p>
    <w:p w:rsidR="00A34899" w:rsidRPr="008678EF" w:rsidRDefault="00A34899" w:rsidP="009566C8">
      <w:pPr>
        <w:spacing w:beforeAutospacing="1" w:line="276" w:lineRule="auto"/>
        <w:rPr>
          <w:rFonts w:eastAsia="Times New Roman"/>
          <w:sz w:val="24"/>
          <w:szCs w:val="24"/>
        </w:rPr>
      </w:pPr>
      <w:r w:rsidRPr="008678EF">
        <w:rPr>
          <w:rFonts w:eastAsia="Times New Roman"/>
          <w:sz w:val="24"/>
          <w:szCs w:val="24"/>
        </w:rPr>
        <w:t>Wykonawc</w:t>
      </w:r>
      <w:r w:rsidR="009566C8">
        <w:rPr>
          <w:rFonts w:eastAsia="Times New Roman"/>
          <w:sz w:val="24"/>
          <w:szCs w:val="24"/>
        </w:rPr>
        <w:t>a</w:t>
      </w:r>
      <w:r w:rsidRPr="008678EF">
        <w:rPr>
          <w:rFonts w:eastAsia="Times New Roman"/>
          <w:sz w:val="24"/>
          <w:szCs w:val="24"/>
        </w:rPr>
        <w:t xml:space="preserve"> będ</w:t>
      </w:r>
      <w:r w:rsidR="009566C8">
        <w:rPr>
          <w:rFonts w:eastAsia="Times New Roman"/>
          <w:sz w:val="24"/>
          <w:szCs w:val="24"/>
        </w:rPr>
        <w:t>zie</w:t>
      </w:r>
      <w:r w:rsidRPr="008678EF">
        <w:rPr>
          <w:rFonts w:eastAsia="Times New Roman"/>
          <w:sz w:val="24"/>
          <w:szCs w:val="24"/>
        </w:rPr>
        <w:t xml:space="preserve"> zobowiązan</w:t>
      </w:r>
      <w:r w:rsidR="009566C8">
        <w:rPr>
          <w:rFonts w:eastAsia="Times New Roman"/>
          <w:sz w:val="24"/>
          <w:szCs w:val="24"/>
        </w:rPr>
        <w:t>y</w:t>
      </w:r>
      <w:r w:rsidRPr="008678EF">
        <w:rPr>
          <w:rFonts w:eastAsia="Times New Roman"/>
          <w:sz w:val="24"/>
          <w:szCs w:val="24"/>
        </w:rPr>
        <w:t xml:space="preserve"> do współpracy z Zamawiającym podczas realizacji zadania</w:t>
      </w:r>
      <w:r w:rsidR="009566C8">
        <w:rPr>
          <w:rFonts w:eastAsia="Times New Roman"/>
          <w:sz w:val="24"/>
          <w:szCs w:val="24"/>
        </w:rPr>
        <w:t>, w tym</w:t>
      </w:r>
      <w:r w:rsidRPr="008678EF">
        <w:rPr>
          <w:rFonts w:eastAsia="Times New Roman"/>
          <w:sz w:val="24"/>
          <w:szCs w:val="24"/>
        </w:rPr>
        <w:t>:</w:t>
      </w:r>
    </w:p>
    <w:p w:rsidR="00A34899" w:rsidRPr="008678EF" w:rsidRDefault="00A34899" w:rsidP="00A34899">
      <w:pPr>
        <w:numPr>
          <w:ilvl w:val="0"/>
          <w:numId w:val="2"/>
        </w:numPr>
        <w:spacing w:beforeAutospacing="1" w:line="276" w:lineRule="auto"/>
        <w:rPr>
          <w:rFonts w:eastAsia="Times New Roman"/>
          <w:sz w:val="24"/>
          <w:szCs w:val="24"/>
        </w:rPr>
      </w:pPr>
      <w:r w:rsidRPr="008678EF">
        <w:rPr>
          <w:rFonts w:eastAsia="Times New Roman"/>
          <w:sz w:val="24"/>
          <w:szCs w:val="24"/>
        </w:rPr>
        <w:t>kontaktów zdalnych w celu ustalenia zakresu i harmonogramu wykonywanych zadań;</w:t>
      </w:r>
    </w:p>
    <w:p w:rsidR="00A34899" w:rsidRPr="008678EF" w:rsidRDefault="00A34899" w:rsidP="00A34899">
      <w:pPr>
        <w:numPr>
          <w:ilvl w:val="0"/>
          <w:numId w:val="2"/>
        </w:numPr>
        <w:spacing w:beforeAutospacing="1" w:line="276" w:lineRule="auto"/>
        <w:rPr>
          <w:rFonts w:eastAsia="Times New Roman"/>
          <w:sz w:val="24"/>
          <w:szCs w:val="24"/>
        </w:rPr>
      </w:pPr>
      <w:r w:rsidRPr="008678EF">
        <w:rPr>
          <w:rFonts w:eastAsia="Times New Roman"/>
          <w:sz w:val="24"/>
          <w:szCs w:val="24"/>
        </w:rPr>
        <w:t>w razie potrzeby – do konsultacji w siedzibie Zamawiającego;</w:t>
      </w:r>
    </w:p>
    <w:p w:rsidR="00A34899" w:rsidRPr="008678EF" w:rsidRDefault="00A34899" w:rsidP="00A34899">
      <w:pPr>
        <w:numPr>
          <w:ilvl w:val="0"/>
          <w:numId w:val="2"/>
        </w:numPr>
        <w:spacing w:beforeAutospacing="1" w:line="276" w:lineRule="auto"/>
        <w:rPr>
          <w:rFonts w:eastAsia="Times New Roman"/>
          <w:sz w:val="24"/>
          <w:szCs w:val="24"/>
        </w:rPr>
      </w:pPr>
      <w:r w:rsidRPr="008678EF">
        <w:rPr>
          <w:rFonts w:eastAsia="Times New Roman"/>
          <w:sz w:val="24"/>
          <w:szCs w:val="24"/>
        </w:rPr>
        <w:t>udostępniania wersji testowych oraz nanoszenia zmian zgodnie ze wskazówkami i sugestiami Zamawiającego;</w:t>
      </w:r>
    </w:p>
    <w:p w:rsidR="00A34899" w:rsidRPr="008678EF" w:rsidRDefault="009566C8" w:rsidP="009566C8">
      <w:pPr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możliwości</w:t>
      </w:r>
      <w:r w:rsidR="00A34899" w:rsidRPr="008678EF">
        <w:rPr>
          <w:rFonts w:eastAsia="Times New Roman"/>
          <w:sz w:val="24"/>
          <w:szCs w:val="24"/>
        </w:rPr>
        <w:t xml:space="preserve"> modyfikowania narzędzi, wymiany pytań w teście, wprowadzania poprawek</w:t>
      </w:r>
      <w:r>
        <w:rPr>
          <w:rFonts w:eastAsia="Times New Roman"/>
          <w:sz w:val="24"/>
          <w:szCs w:val="24"/>
        </w:rPr>
        <w:t>;</w:t>
      </w:r>
    </w:p>
    <w:p w:rsidR="00A34899" w:rsidRPr="008678EF" w:rsidRDefault="00A34899" w:rsidP="009566C8">
      <w:pPr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en-US"/>
        </w:rPr>
      </w:pPr>
      <w:r w:rsidRPr="008678EF">
        <w:rPr>
          <w:rFonts w:eastAsia="Times New Roman"/>
          <w:sz w:val="24"/>
          <w:szCs w:val="24"/>
        </w:rPr>
        <w:t>udzieleni</w:t>
      </w:r>
      <w:r w:rsidR="009566C8">
        <w:rPr>
          <w:rFonts w:eastAsia="Times New Roman"/>
          <w:sz w:val="24"/>
          <w:szCs w:val="24"/>
        </w:rPr>
        <w:t>a</w:t>
      </w:r>
      <w:r w:rsidRPr="008678EF">
        <w:rPr>
          <w:rFonts w:eastAsia="Times New Roman"/>
          <w:sz w:val="24"/>
          <w:szCs w:val="24"/>
        </w:rPr>
        <w:t xml:space="preserve"> 5-letniej </w:t>
      </w:r>
      <w:r w:rsidR="000367EB" w:rsidRPr="008678EF">
        <w:rPr>
          <w:rFonts w:eastAsia="Times New Roman"/>
          <w:sz w:val="24"/>
          <w:szCs w:val="24"/>
        </w:rPr>
        <w:t>gwarancji</w:t>
      </w:r>
      <w:r w:rsidRPr="008678EF">
        <w:rPr>
          <w:rFonts w:eastAsia="Times New Roman"/>
          <w:sz w:val="24"/>
          <w:szCs w:val="24"/>
        </w:rPr>
        <w:t>.</w:t>
      </w:r>
    </w:p>
    <w:p w:rsidR="00A34899" w:rsidRPr="008678EF" w:rsidRDefault="00A34899" w:rsidP="00A34899">
      <w:pPr>
        <w:spacing w:beforeAutospacing="1" w:after="120" w:line="276" w:lineRule="auto"/>
        <w:outlineLvl w:val="2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8678EF">
        <w:rPr>
          <w:rFonts w:eastAsia="Times New Roman"/>
          <w:b/>
          <w:bCs/>
          <w:sz w:val="24"/>
          <w:szCs w:val="24"/>
        </w:rPr>
        <w:lastRenderedPageBreak/>
        <w:t>Terminy realizacji zadania</w:t>
      </w:r>
    </w:p>
    <w:p w:rsidR="00A34899" w:rsidRPr="008678EF" w:rsidRDefault="00A34899" w:rsidP="00A34899">
      <w:pPr>
        <w:spacing w:before="120" w:after="120" w:line="276" w:lineRule="auto"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Zgodnie z zapisami umowy i OPZ planowane terminy realizacji zamówienia: </w:t>
      </w:r>
    </w:p>
    <w:p w:rsidR="00A34899" w:rsidRPr="008678EF" w:rsidRDefault="00A34899" w:rsidP="00A34899">
      <w:pPr>
        <w:numPr>
          <w:ilvl w:val="0"/>
          <w:numId w:val="24"/>
        </w:numPr>
        <w:spacing w:before="120" w:after="120" w:line="276" w:lineRule="auto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w </w:t>
      </w:r>
      <w:r w:rsidRPr="004B5186">
        <w:rPr>
          <w:color w:val="222222"/>
          <w:sz w:val="24"/>
          <w:szCs w:val="24"/>
          <w:shd w:val="clear" w:color="auto" w:fill="FFFFFF"/>
          <w:lang w:eastAsia="en-US"/>
        </w:rPr>
        <w:t xml:space="preserve">części dotyczącej budowy i testowania narzędzi – od dnia podpisania umowy do dnia </w:t>
      </w:r>
      <w:r w:rsidR="003C61FA" w:rsidRPr="004B5186">
        <w:rPr>
          <w:color w:val="222222"/>
          <w:sz w:val="24"/>
          <w:szCs w:val="24"/>
          <w:shd w:val="clear" w:color="auto" w:fill="FFFFFF"/>
          <w:lang w:eastAsia="en-US"/>
        </w:rPr>
        <w:t>21</w:t>
      </w:r>
      <w:r w:rsidRPr="004B5186">
        <w:rPr>
          <w:color w:val="222222"/>
          <w:sz w:val="24"/>
          <w:szCs w:val="24"/>
          <w:shd w:val="clear" w:color="auto" w:fill="FFFFFF"/>
          <w:lang w:eastAsia="en-US"/>
        </w:rPr>
        <w:t xml:space="preserve"> sierpnia 2018</w:t>
      </w: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 roku; </w:t>
      </w:r>
    </w:p>
    <w:p w:rsidR="00A34899" w:rsidRPr="008678EF" w:rsidRDefault="00A34899" w:rsidP="00A34899">
      <w:pPr>
        <w:numPr>
          <w:ilvl w:val="0"/>
          <w:numId w:val="24"/>
        </w:numPr>
        <w:spacing w:after="120" w:line="276" w:lineRule="auto"/>
        <w:contextualSpacing/>
        <w:rPr>
          <w:color w:val="222222"/>
          <w:sz w:val="24"/>
          <w:szCs w:val="24"/>
          <w:shd w:val="clear" w:color="auto" w:fill="FFFFFF"/>
          <w:lang w:eastAsia="en-US"/>
        </w:rPr>
      </w:pPr>
      <w:r w:rsidRPr="008678EF">
        <w:rPr>
          <w:color w:val="222222"/>
          <w:sz w:val="24"/>
          <w:szCs w:val="24"/>
          <w:shd w:val="clear" w:color="auto" w:fill="FFFFFF"/>
          <w:lang w:eastAsia="en-US"/>
        </w:rPr>
        <w:t xml:space="preserve">w części dotyczącej administrowania – od dnia podpisania umowy do 31 grudnia 2018 r. </w:t>
      </w:r>
    </w:p>
    <w:p w:rsidR="00A34899" w:rsidRPr="008678EF" w:rsidRDefault="00A34899" w:rsidP="00A34899">
      <w:pPr>
        <w:spacing w:after="120" w:line="276" w:lineRule="auto"/>
        <w:rPr>
          <w:rFonts w:eastAsia="Times New Roman"/>
          <w:b/>
          <w:bCs/>
          <w:sz w:val="24"/>
          <w:szCs w:val="24"/>
        </w:rPr>
      </w:pPr>
      <w:r w:rsidRPr="008678EF">
        <w:rPr>
          <w:rFonts w:eastAsia="Times New Roman"/>
          <w:b/>
          <w:bCs/>
          <w:sz w:val="24"/>
          <w:szCs w:val="24"/>
        </w:rPr>
        <w:t>Wszelkich dodatkowych informacji udziela:</w:t>
      </w:r>
    </w:p>
    <w:p w:rsidR="00A34899" w:rsidRPr="008678EF" w:rsidRDefault="00A34899" w:rsidP="00A34899">
      <w:pPr>
        <w:numPr>
          <w:ilvl w:val="0"/>
          <w:numId w:val="22"/>
        </w:numPr>
        <w:spacing w:after="120" w:line="276" w:lineRule="auto"/>
        <w:contextualSpacing/>
        <w:rPr>
          <w:rFonts w:eastAsia="Times New Roman"/>
          <w:sz w:val="24"/>
          <w:szCs w:val="24"/>
        </w:rPr>
      </w:pPr>
      <w:r w:rsidRPr="008678EF">
        <w:rPr>
          <w:rFonts w:eastAsia="Times New Roman"/>
          <w:sz w:val="24"/>
          <w:szCs w:val="24"/>
        </w:rPr>
        <w:t xml:space="preserve">W sprawach merytorycznych: Katarzyna Leśniewska, tel.: (22) 570-83-18, e-mail: </w:t>
      </w:r>
      <w:hyperlink r:id="rId12">
        <w:r w:rsidRPr="008678EF">
          <w:rPr>
            <w:rFonts w:eastAsia="Times New Roman"/>
            <w:color w:val="0000FF"/>
            <w:sz w:val="24"/>
            <w:szCs w:val="24"/>
            <w:u w:val="single"/>
          </w:rPr>
          <w:t>katarzyna.lesniewska@ore.edu.pl</w:t>
        </w:r>
      </w:hyperlink>
      <w:r w:rsidRPr="008678EF">
        <w:rPr>
          <w:rFonts w:eastAsia="Times New Roman"/>
          <w:sz w:val="24"/>
          <w:szCs w:val="24"/>
        </w:rPr>
        <w:t xml:space="preserve"> </w:t>
      </w:r>
    </w:p>
    <w:p w:rsidR="00A34899" w:rsidRPr="008678EF" w:rsidRDefault="00A34899" w:rsidP="00A34899">
      <w:pPr>
        <w:numPr>
          <w:ilvl w:val="0"/>
          <w:numId w:val="5"/>
        </w:numPr>
        <w:spacing w:after="120" w:line="276" w:lineRule="auto"/>
        <w:contextualSpacing/>
        <w:rPr>
          <w:rFonts w:cs="Times New Roman"/>
          <w:sz w:val="24"/>
          <w:szCs w:val="24"/>
          <w:lang w:eastAsia="en-US"/>
        </w:rPr>
      </w:pPr>
      <w:r w:rsidRPr="008678EF">
        <w:rPr>
          <w:sz w:val="24"/>
          <w:szCs w:val="24"/>
          <w:lang w:eastAsia="en-US"/>
        </w:rPr>
        <w:t xml:space="preserve">W sprawach technicznych/technologicznych: Robert Czapski – w sprawie narzędzi dedykowanych, e-mail: </w:t>
      </w:r>
      <w:hyperlink r:id="rId13" w:history="1">
        <w:r w:rsidRPr="008678EF">
          <w:rPr>
            <w:color w:val="0000FF"/>
            <w:sz w:val="24"/>
            <w:szCs w:val="24"/>
            <w:u w:val="single"/>
            <w:lang w:eastAsia="en-US"/>
          </w:rPr>
          <w:t>robert.czapski@ore.edu.pl</w:t>
        </w:r>
      </w:hyperlink>
      <w:r w:rsidRPr="008678EF">
        <w:rPr>
          <w:sz w:val="24"/>
          <w:szCs w:val="24"/>
          <w:lang w:eastAsia="en-US"/>
        </w:rPr>
        <w:t xml:space="preserve">  </w:t>
      </w: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</w:p>
    <w:p w:rsidR="00A34899" w:rsidRPr="008678EF" w:rsidRDefault="00A34899" w:rsidP="00A34899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  <w:r w:rsidRPr="008678EF">
        <w:rPr>
          <w:rFonts w:eastAsia="Times New Roman"/>
          <w:b/>
          <w:sz w:val="24"/>
          <w:szCs w:val="24"/>
        </w:rPr>
        <w:lastRenderedPageBreak/>
        <w:t>ARKUSZ CENOWY</w:t>
      </w: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99"/>
        <w:gridCol w:w="1238"/>
        <w:gridCol w:w="1384"/>
        <w:gridCol w:w="954"/>
        <w:gridCol w:w="1006"/>
        <w:gridCol w:w="1197"/>
      </w:tblGrid>
      <w:tr w:rsidR="00A34899" w:rsidRPr="008678EF" w:rsidTr="003E0A32">
        <w:trPr>
          <w:trHeight w:val="615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</w:tcPr>
          <w:p w:rsidR="00A34899" w:rsidRPr="008678EF" w:rsidRDefault="00A34899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DLA NARZĘDZI DEDYKOWANYCH</w:t>
            </w:r>
          </w:p>
        </w:tc>
      </w:tr>
      <w:tr w:rsidR="00A34899" w:rsidRPr="008678EF" w:rsidTr="00BA320B">
        <w:trPr>
          <w:trHeight w:val="1346"/>
        </w:trPr>
        <w:tc>
          <w:tcPr>
            <w:tcW w:w="1886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98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Kategoria/wariant</w:t>
            </w:r>
          </w:p>
        </w:tc>
        <w:tc>
          <w:tcPr>
            <w:tcW w:w="667" w:type="pct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jednostkowy w PLN (netto)*</w:t>
            </w:r>
          </w:p>
        </w:tc>
        <w:tc>
          <w:tcPr>
            <w:tcW w:w="746" w:type="pct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34899" w:rsidRPr="008678EF" w:rsidRDefault="00A34899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jednostkowy w PLN (brutto)*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Liczba</w:t>
            </w:r>
          </w:p>
          <w:p w:rsidR="00A34899" w:rsidRPr="008678EF" w:rsidRDefault="00A34899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pakietów </w:t>
            </w:r>
          </w:p>
        </w:tc>
        <w:tc>
          <w:tcPr>
            <w:tcW w:w="542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całkowity w PLN (netto)*</w:t>
            </w:r>
          </w:p>
        </w:tc>
        <w:tc>
          <w:tcPr>
            <w:tcW w:w="645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</w:tcPr>
          <w:p w:rsidR="00A34899" w:rsidRPr="008678EF" w:rsidRDefault="00A34899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całkowity w PLN (brutto)*</w:t>
            </w:r>
          </w:p>
        </w:tc>
      </w:tr>
      <w:tr w:rsidR="00A34899" w:rsidRPr="008678EF" w:rsidTr="00BA320B">
        <w:trPr>
          <w:trHeight w:val="798"/>
        </w:trPr>
        <w:tc>
          <w:tcPr>
            <w:tcW w:w="1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899" w:rsidRPr="008678EF" w:rsidRDefault="00A34899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rFonts w:eastAsia="Times New Roman"/>
                <w:color w:val="000000"/>
                <w:sz w:val="22"/>
                <w:szCs w:val="22"/>
              </w:rPr>
              <w:t>Przygotowanie</w:t>
            </w:r>
            <w:r w:rsidRPr="008678EF">
              <w:rPr>
                <w:sz w:val="22"/>
                <w:szCs w:val="22"/>
                <w:lang w:eastAsia="en-US"/>
              </w:rPr>
              <w:t xml:space="preserve"> elektronicznej wersji narzędzia do pierwszego etapu walidacji, wspólnego dla wszystkich kwalifikacji – narzędzie testowe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34899" w:rsidRPr="008678EF" w:rsidTr="00BA320B">
        <w:trPr>
          <w:trHeight w:val="697"/>
        </w:trPr>
        <w:tc>
          <w:tcPr>
            <w:tcW w:w="1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899" w:rsidRPr="008678EF" w:rsidRDefault="00A34899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Przygotowanie narzędzi dla drugiego etapu walidacji, odrębnie dla 4 kwalifikacji, służących zbieraniu dowodów potwierdzających posiadanie wymaganej wiedzy i umiejętności na drugim etapie walidacji – elektroniczne portfolio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34899" w:rsidRPr="008678EF" w:rsidTr="00BA320B">
        <w:trPr>
          <w:trHeight w:val="697"/>
        </w:trPr>
        <w:tc>
          <w:tcPr>
            <w:tcW w:w="1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899" w:rsidRPr="008678EF" w:rsidRDefault="00A34899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 xml:space="preserve">Przygotowanie formularza informacji zwrotnej zbieranej od użytkowników 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34899" w:rsidRPr="008678EF" w:rsidTr="00BA320B">
        <w:trPr>
          <w:trHeight w:val="697"/>
        </w:trPr>
        <w:tc>
          <w:tcPr>
            <w:tcW w:w="1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899" w:rsidRPr="008678EF" w:rsidRDefault="00A34899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Przygotowanie layoutu dla całego pakietu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34899" w:rsidRPr="008678EF" w:rsidTr="00BA320B">
        <w:trPr>
          <w:trHeight w:val="697"/>
        </w:trPr>
        <w:tc>
          <w:tcPr>
            <w:tcW w:w="1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899" w:rsidRPr="008678EF" w:rsidRDefault="00A34899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Administrowane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678EF">
              <w:rPr>
                <w:sz w:val="22"/>
                <w:szCs w:val="22"/>
                <w:lang w:eastAsia="en-US"/>
              </w:rPr>
              <w:t>i pomoc techniczna w okresie testowania narzędzi</w:t>
            </w:r>
            <w:r>
              <w:rPr>
                <w:sz w:val="22"/>
                <w:szCs w:val="22"/>
                <w:lang w:eastAsia="en-US"/>
              </w:rPr>
              <w:t xml:space="preserve"> i w okresie do 31 grudnia 2018 r</w:t>
            </w:r>
            <w:r w:rsidRPr="008678E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34899" w:rsidRPr="008678EF" w:rsidTr="003E0A32">
        <w:trPr>
          <w:trHeight w:val="697"/>
        </w:trPr>
        <w:tc>
          <w:tcPr>
            <w:tcW w:w="381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b/>
                <w:sz w:val="22"/>
                <w:szCs w:val="22"/>
              </w:rPr>
            </w:pPr>
            <w:r w:rsidRPr="008678EF">
              <w:rPr>
                <w:rFonts w:eastAsia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A34899" w:rsidRPr="008678EF" w:rsidRDefault="00A34899" w:rsidP="003E0A3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99" w:rsidRPr="008678EF" w:rsidRDefault="00A34899" w:rsidP="003E0A3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34899" w:rsidRPr="007E27A3" w:rsidRDefault="00A34899" w:rsidP="00A34899">
      <w:pPr>
        <w:spacing w:before="240" w:after="120" w:line="276" w:lineRule="auto"/>
        <w:rPr>
          <w:color w:val="222222"/>
          <w:shd w:val="clear" w:color="auto" w:fill="FFFFFF"/>
          <w:lang w:eastAsia="en-US"/>
        </w:rPr>
      </w:pPr>
      <w:r w:rsidRPr="008678EF">
        <w:rPr>
          <w:color w:val="222222"/>
          <w:shd w:val="clear" w:color="auto" w:fill="FFFFFF"/>
          <w:lang w:eastAsia="en-US"/>
        </w:rPr>
        <w:t>* Cena powinna zawierać wszystkie przewidywane koszty związane z realizacją zadania i uwzględniać wszystkie określone przez zamawiającego warunki. Cena brutto obejmuje podatek VAT a w przypadku osób fizycznych obligatoryjne obciążenia z tytułu składek ZUS i Fundusz Pracy po stronie pracownika i pracodawcy.</w:t>
      </w:r>
    </w:p>
    <w:p w:rsidR="00A34899" w:rsidRPr="008678EF" w:rsidRDefault="00A34899" w:rsidP="00A34899">
      <w:pPr>
        <w:spacing w:beforeAutospacing="1" w:after="120" w:line="276" w:lineRule="auto"/>
        <w:rPr>
          <w:rFonts w:eastAsia="Times New Roman"/>
          <w:color w:val="C00000"/>
          <w:sz w:val="24"/>
          <w:szCs w:val="24"/>
        </w:rPr>
      </w:pPr>
      <w:r w:rsidRPr="008678EF">
        <w:rPr>
          <w:rFonts w:eastAsia="Times New Roman"/>
          <w:color w:val="C00000"/>
          <w:sz w:val="24"/>
          <w:szCs w:val="24"/>
        </w:rPr>
        <w:t xml:space="preserve">Oferty proszę przesłać na adres e-mail: </w:t>
      </w:r>
      <w:hyperlink r:id="rId14">
        <w:r w:rsidRPr="00CB4ED0">
          <w:rPr>
            <w:rFonts w:eastAsia="Times New Roman"/>
            <w:color w:val="365F91"/>
            <w:sz w:val="24"/>
            <w:szCs w:val="24"/>
            <w:u w:val="single"/>
          </w:rPr>
          <w:t>katarzyna.lesniewska@ore.edu.pl</w:t>
        </w:r>
      </w:hyperlink>
      <w:r w:rsidRPr="008678EF">
        <w:rPr>
          <w:rFonts w:eastAsia="Times New Roman"/>
          <w:b/>
          <w:color w:val="C00000"/>
          <w:sz w:val="24"/>
          <w:szCs w:val="24"/>
        </w:rPr>
        <w:t xml:space="preserve"> </w:t>
      </w:r>
      <w:r w:rsidRPr="008678EF">
        <w:rPr>
          <w:rFonts w:eastAsia="Times New Roman"/>
          <w:color w:val="C00000"/>
          <w:sz w:val="24"/>
          <w:szCs w:val="24"/>
        </w:rPr>
        <w:t xml:space="preserve">do </w:t>
      </w:r>
      <w:r w:rsidRPr="004B5186">
        <w:rPr>
          <w:rFonts w:eastAsia="Times New Roman"/>
          <w:color w:val="C00000"/>
          <w:sz w:val="24"/>
          <w:szCs w:val="24"/>
        </w:rPr>
        <w:t xml:space="preserve">dnia </w:t>
      </w:r>
      <w:r w:rsidRPr="004B5186">
        <w:rPr>
          <w:rFonts w:eastAsia="Times New Roman"/>
          <w:b/>
          <w:color w:val="C00000"/>
          <w:sz w:val="24"/>
          <w:szCs w:val="24"/>
        </w:rPr>
        <w:t xml:space="preserve"> </w:t>
      </w:r>
      <w:r w:rsidR="00820EAE">
        <w:rPr>
          <w:rFonts w:eastAsia="Times New Roman"/>
          <w:b/>
          <w:color w:val="C00000"/>
          <w:sz w:val="24"/>
          <w:szCs w:val="24"/>
        </w:rPr>
        <w:t>16</w:t>
      </w:r>
      <w:r w:rsidR="004B5186" w:rsidRPr="004B5186">
        <w:rPr>
          <w:rFonts w:eastAsia="Times New Roman"/>
          <w:b/>
          <w:color w:val="C00000"/>
          <w:sz w:val="24"/>
          <w:szCs w:val="24"/>
        </w:rPr>
        <w:t xml:space="preserve"> lipca </w:t>
      </w:r>
      <w:r w:rsidRPr="004B5186">
        <w:rPr>
          <w:rFonts w:eastAsia="Times New Roman"/>
          <w:b/>
          <w:bCs/>
          <w:color w:val="C00000"/>
          <w:sz w:val="24"/>
          <w:szCs w:val="24"/>
        </w:rPr>
        <w:t>2018 r. (</w:t>
      </w:r>
      <w:r w:rsidR="007A4CEE" w:rsidRPr="004B5186">
        <w:rPr>
          <w:rFonts w:eastAsia="Times New Roman"/>
          <w:b/>
          <w:bCs/>
          <w:color w:val="C00000"/>
          <w:sz w:val="24"/>
          <w:szCs w:val="24"/>
        </w:rPr>
        <w:t>poniedziałek</w:t>
      </w:r>
      <w:r w:rsidRPr="004B5186">
        <w:rPr>
          <w:rFonts w:eastAsia="Times New Roman"/>
          <w:b/>
          <w:bCs/>
          <w:color w:val="C00000"/>
          <w:sz w:val="24"/>
          <w:szCs w:val="24"/>
        </w:rPr>
        <w:t xml:space="preserve">) do godz. </w:t>
      </w:r>
      <w:r w:rsidR="00820EAE">
        <w:rPr>
          <w:rFonts w:eastAsia="Times New Roman"/>
          <w:b/>
          <w:bCs/>
          <w:color w:val="C00000"/>
          <w:sz w:val="24"/>
          <w:szCs w:val="24"/>
        </w:rPr>
        <w:t>23.59</w:t>
      </w:r>
      <w:r w:rsidRPr="004B5186">
        <w:rPr>
          <w:rFonts w:eastAsia="Times New Roman"/>
          <w:color w:val="C00000"/>
          <w:sz w:val="24"/>
          <w:szCs w:val="24"/>
        </w:rPr>
        <w:t>, wpisując w temacie wiadomości: „</w:t>
      </w:r>
      <w:r w:rsidR="00820EAE">
        <w:rPr>
          <w:rFonts w:eastAsia="Times New Roman"/>
          <w:color w:val="C00000"/>
          <w:sz w:val="24"/>
          <w:szCs w:val="24"/>
        </w:rPr>
        <w:t>E</w:t>
      </w:r>
      <w:r w:rsidRPr="004B5186">
        <w:rPr>
          <w:rFonts w:eastAsia="Times New Roman"/>
          <w:color w:val="C00000"/>
          <w:sz w:val="24"/>
          <w:szCs w:val="24"/>
        </w:rPr>
        <w:t>lektronicz</w:t>
      </w:r>
      <w:r w:rsidRPr="008678EF">
        <w:rPr>
          <w:rFonts w:eastAsia="Times New Roman"/>
          <w:color w:val="C00000"/>
          <w:sz w:val="24"/>
          <w:szCs w:val="24"/>
        </w:rPr>
        <w:t xml:space="preserve">ne narzędzia walidacji – oferta”. </w:t>
      </w:r>
    </w:p>
    <w:p w:rsidR="00A34899" w:rsidRPr="00502E09" w:rsidRDefault="00A34899" w:rsidP="00A34899">
      <w:pPr>
        <w:spacing w:before="120" w:after="120"/>
        <w:rPr>
          <w:sz w:val="22"/>
          <w:szCs w:val="22"/>
        </w:rPr>
      </w:pPr>
    </w:p>
    <w:p w:rsidR="00D1469E" w:rsidRDefault="00C0775F"/>
    <w:sectPr w:rsidR="00D1469E" w:rsidSect="00F17F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11" w:rsidRDefault="00027E11" w:rsidP="00877CB1">
      <w:r>
        <w:separator/>
      </w:r>
    </w:p>
  </w:endnote>
  <w:endnote w:type="continuationSeparator" w:id="0">
    <w:p w:rsidR="00027E11" w:rsidRDefault="00027E11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F0" w:rsidRDefault="00F74AE0">
    <w:pPr>
      <w:pStyle w:val="Stopka"/>
    </w:pPr>
    <w:r>
      <w:rPr>
        <w:noProof/>
      </w:rPr>
      <w:drawing>
        <wp:inline distT="0" distB="0" distL="0" distR="0" wp14:anchorId="0DA59014" wp14:editId="23951AA5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11" w:rsidRDefault="00027E11" w:rsidP="00877CB1">
      <w:r>
        <w:separator/>
      </w:r>
    </w:p>
  </w:footnote>
  <w:footnote w:type="continuationSeparator" w:id="0">
    <w:p w:rsidR="00027E11" w:rsidRDefault="00027E11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E1117" wp14:editId="0A32955F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  <w:p w:rsidR="00877CB1" w:rsidRDefault="00877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A00"/>
    <w:multiLevelType w:val="multilevel"/>
    <w:tmpl w:val="41048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6019"/>
    <w:multiLevelType w:val="multilevel"/>
    <w:tmpl w:val="B14E8D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246"/>
    <w:multiLevelType w:val="multilevel"/>
    <w:tmpl w:val="68A882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3">
    <w:nsid w:val="13043B0E"/>
    <w:multiLevelType w:val="multilevel"/>
    <w:tmpl w:val="88F48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="Calibri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33C"/>
    <w:multiLevelType w:val="hybridMultilevel"/>
    <w:tmpl w:val="99D60C7A"/>
    <w:lvl w:ilvl="0" w:tplc="E59629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7925"/>
    <w:multiLevelType w:val="multilevel"/>
    <w:tmpl w:val="F11A0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404543"/>
    <w:multiLevelType w:val="hybridMultilevel"/>
    <w:tmpl w:val="2334C9EE"/>
    <w:lvl w:ilvl="0" w:tplc="26BEC5E8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624746"/>
    <w:multiLevelType w:val="multilevel"/>
    <w:tmpl w:val="F92CA32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E5B42C1"/>
    <w:multiLevelType w:val="hybridMultilevel"/>
    <w:tmpl w:val="536606BC"/>
    <w:lvl w:ilvl="0" w:tplc="C7D60E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190"/>
    <w:multiLevelType w:val="multilevel"/>
    <w:tmpl w:val="588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1DD4A42"/>
    <w:multiLevelType w:val="multilevel"/>
    <w:tmpl w:val="0282A988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B74C7"/>
    <w:multiLevelType w:val="hybridMultilevel"/>
    <w:tmpl w:val="9612B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6F31"/>
    <w:multiLevelType w:val="hybridMultilevel"/>
    <w:tmpl w:val="E0002034"/>
    <w:lvl w:ilvl="0" w:tplc="E596292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D27607"/>
    <w:multiLevelType w:val="multilevel"/>
    <w:tmpl w:val="5E545A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1A457E"/>
    <w:multiLevelType w:val="multilevel"/>
    <w:tmpl w:val="6E809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85FF3"/>
    <w:multiLevelType w:val="multilevel"/>
    <w:tmpl w:val="C8E48212"/>
    <w:lvl w:ilvl="0">
      <w:start w:val="1"/>
      <w:numFmt w:val="upp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E44394"/>
    <w:multiLevelType w:val="multilevel"/>
    <w:tmpl w:val="AB58E4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FA13EE"/>
    <w:multiLevelType w:val="hybridMultilevel"/>
    <w:tmpl w:val="7ADA6B8C"/>
    <w:lvl w:ilvl="0" w:tplc="241496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203B8"/>
    <w:multiLevelType w:val="multilevel"/>
    <w:tmpl w:val="94C49CE0"/>
    <w:lvl w:ilvl="0">
      <w:start w:val="1"/>
      <w:numFmt w:val="upperLetter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3CC0919"/>
    <w:multiLevelType w:val="hybridMultilevel"/>
    <w:tmpl w:val="6B92452A"/>
    <w:lvl w:ilvl="0" w:tplc="E59629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07A7B"/>
    <w:multiLevelType w:val="multilevel"/>
    <w:tmpl w:val="D5A0FF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8585F"/>
    <w:multiLevelType w:val="hybridMultilevel"/>
    <w:tmpl w:val="D4EC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36D23"/>
    <w:multiLevelType w:val="hybridMultilevel"/>
    <w:tmpl w:val="2F02E2E0"/>
    <w:lvl w:ilvl="0" w:tplc="E59629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C07EC"/>
    <w:multiLevelType w:val="hybridMultilevel"/>
    <w:tmpl w:val="54803926"/>
    <w:lvl w:ilvl="0" w:tplc="E59629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9"/>
  </w:num>
  <w:num w:numId="18">
    <w:abstractNumId w:val="18"/>
  </w:num>
  <w:num w:numId="19">
    <w:abstractNumId w:val="21"/>
  </w:num>
  <w:num w:numId="20">
    <w:abstractNumId w:val="12"/>
  </w:num>
  <w:num w:numId="21">
    <w:abstractNumId w:val="23"/>
  </w:num>
  <w:num w:numId="22">
    <w:abstractNumId w:val="2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7E11"/>
    <w:rsid w:val="000367EB"/>
    <w:rsid w:val="00246DC7"/>
    <w:rsid w:val="00273028"/>
    <w:rsid w:val="003A41AB"/>
    <w:rsid w:val="003C61FA"/>
    <w:rsid w:val="004B5186"/>
    <w:rsid w:val="005432A6"/>
    <w:rsid w:val="005B4099"/>
    <w:rsid w:val="005C4B33"/>
    <w:rsid w:val="00663FB6"/>
    <w:rsid w:val="0071569D"/>
    <w:rsid w:val="00732387"/>
    <w:rsid w:val="007A4CEE"/>
    <w:rsid w:val="00820EAE"/>
    <w:rsid w:val="00877CB1"/>
    <w:rsid w:val="008804B1"/>
    <w:rsid w:val="008F37D9"/>
    <w:rsid w:val="009566C8"/>
    <w:rsid w:val="00A34899"/>
    <w:rsid w:val="00A56A8A"/>
    <w:rsid w:val="00A927DA"/>
    <w:rsid w:val="00B90C88"/>
    <w:rsid w:val="00BA320B"/>
    <w:rsid w:val="00C0775F"/>
    <w:rsid w:val="00D909AF"/>
    <w:rsid w:val="00DD4095"/>
    <w:rsid w:val="00E26422"/>
    <w:rsid w:val="00EF6672"/>
    <w:rsid w:val="00F17FF0"/>
    <w:rsid w:val="00F423F8"/>
    <w:rsid w:val="00F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4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czapski@ore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atarzyna.lesniewska@ore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promocja/zasady-promocji-i-oznakowania-projektow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obert.czapski@ore.edu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katarzyna.lesniewska@ore.edu.pl" TargetMode="External"/><Relationship Id="rId14" Type="http://schemas.openxmlformats.org/officeDocument/2006/relationships/hyperlink" Target="mailto:katarzyna.lesniewska@ore.edu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487B-1CF8-4057-B0CB-E911E0F1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2740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Katarzyna Leśniewska</cp:lastModifiedBy>
  <cp:revision>15</cp:revision>
  <dcterms:created xsi:type="dcterms:W3CDTF">2018-05-30T08:45:00Z</dcterms:created>
  <dcterms:modified xsi:type="dcterms:W3CDTF">2018-07-06T13:13:00Z</dcterms:modified>
</cp:coreProperties>
</file>