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Ind w:w="-25" w:type="dxa"/>
        <w:tblLayout w:type="fixed"/>
        <w:tblCellMar>
          <w:left w:w="103" w:type="dxa"/>
        </w:tblCellMar>
        <w:tblLook w:val="0000" w:firstRow="0" w:lastRow="0" w:firstColumn="0" w:lastColumn="0" w:noHBand="0" w:noVBand="0"/>
      </w:tblPr>
      <w:tblGrid>
        <w:gridCol w:w="1671"/>
        <w:gridCol w:w="4252"/>
        <w:gridCol w:w="1418"/>
        <w:gridCol w:w="2001"/>
      </w:tblGrid>
      <w:tr w:rsidR="00AC0076" w:rsidRPr="00E62227" w:rsidTr="00AC0076">
        <w:tc>
          <w:tcPr>
            <w:tcW w:w="9342" w:type="dxa"/>
            <w:gridSpan w:val="4"/>
            <w:tcBorders>
              <w:top w:val="single" w:sz="4" w:space="0" w:color="000000"/>
              <w:left w:val="single" w:sz="4" w:space="0" w:color="000000"/>
              <w:bottom w:val="single" w:sz="4" w:space="0" w:color="000000"/>
              <w:right w:val="single" w:sz="4" w:space="0" w:color="000000"/>
            </w:tcBorders>
            <w:shd w:val="clear" w:color="auto" w:fill="D6E3BC"/>
          </w:tcPr>
          <w:p w:rsidR="00AC0076" w:rsidRPr="00E62227" w:rsidRDefault="00AC0076" w:rsidP="00225D2D">
            <w:pPr>
              <w:spacing w:after="0" w:line="240" w:lineRule="auto"/>
            </w:pPr>
            <w:r w:rsidRPr="00E62227">
              <w:t xml:space="preserve">KRYTERIA OCENY SPEŁNIENIA STANDARDU </w:t>
            </w:r>
            <w:r w:rsidR="005D3135">
              <w:t>DOSTĘ</w:t>
            </w:r>
            <w:r>
              <w:t>PNOŚCI</w:t>
            </w:r>
          </w:p>
        </w:tc>
      </w:tr>
      <w:tr w:rsidR="00AC0076" w:rsidRPr="00E62227" w:rsidTr="00AC0076">
        <w:tblPrEx>
          <w:tblCellMar>
            <w:left w:w="108" w:type="dxa"/>
          </w:tblCellMar>
          <w:tblLook w:val="04A0" w:firstRow="1" w:lastRow="0" w:firstColumn="1" w:lastColumn="0" w:noHBand="0" w:noVBand="1"/>
        </w:tblPrEx>
        <w:trPr>
          <w:cantSplit/>
          <w:tblHeader/>
        </w:trPr>
        <w:tc>
          <w:tcPr>
            <w:tcW w:w="1671" w:type="dxa"/>
            <w:tcBorders>
              <w:top w:val="single" w:sz="4" w:space="0" w:color="000000"/>
              <w:left w:val="single" w:sz="4" w:space="0" w:color="000000"/>
              <w:bottom w:val="single" w:sz="4" w:space="0" w:color="000000"/>
              <w:right w:val="nil"/>
            </w:tcBorders>
            <w:shd w:val="clear" w:color="auto" w:fill="CCCCCC"/>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rPr>
              <w:t>Kryterium Sukcesu</w:t>
            </w:r>
          </w:p>
        </w:tc>
        <w:tc>
          <w:tcPr>
            <w:tcW w:w="4252" w:type="dxa"/>
            <w:tcBorders>
              <w:top w:val="single" w:sz="4" w:space="0" w:color="000000"/>
              <w:left w:val="single" w:sz="4" w:space="0" w:color="000000"/>
              <w:bottom w:val="single" w:sz="4" w:space="0" w:color="000000"/>
              <w:right w:val="nil"/>
            </w:tcBorders>
            <w:shd w:val="clear" w:color="auto" w:fill="CCCCCC"/>
            <w:vAlign w:val="center"/>
            <w:hideMark/>
          </w:tcPr>
          <w:p w:rsidR="00AC0076" w:rsidRPr="00E62227" w:rsidRDefault="00AC0076" w:rsidP="00225D2D">
            <w:pPr>
              <w:suppressAutoHyphens/>
              <w:spacing w:after="0" w:line="240" w:lineRule="auto"/>
              <w:rPr>
                <w:rFonts w:eastAsia="Droid Sans Fallback" w:cs="Calibri"/>
                <w:color w:val="00000A"/>
                <w:kern w:val="2"/>
                <w:lang w:eastAsia="zh-CN"/>
              </w:rPr>
            </w:pPr>
            <w:r w:rsidRPr="00E62227">
              <w:rPr>
                <w:rFonts w:cs="Arial"/>
              </w:rPr>
              <w:t>Test weryfikujący</w:t>
            </w:r>
          </w:p>
        </w:tc>
        <w:tc>
          <w:tcPr>
            <w:tcW w:w="1418" w:type="dxa"/>
            <w:tcBorders>
              <w:top w:val="single" w:sz="4" w:space="0" w:color="000000"/>
              <w:left w:val="single" w:sz="4" w:space="0" w:color="000000"/>
              <w:bottom w:val="single" w:sz="4" w:space="0" w:color="000000"/>
              <w:right w:val="nil"/>
            </w:tcBorders>
            <w:shd w:val="clear" w:color="auto" w:fill="CCCCCC"/>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rPr>
              <w:t>Wymaganie spełnione* TAK/ NIE</w:t>
            </w:r>
          </w:p>
        </w:tc>
        <w:tc>
          <w:tcPr>
            <w:tcW w:w="2001"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rPr>
              <w:t>Uwagi</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right w:val="nil"/>
            </w:tcBorders>
            <w:shd w:val="clear" w:color="auto" w:fill="auto"/>
            <w:vAlign w:val="center"/>
          </w:tcPr>
          <w:p w:rsidR="00AC0076" w:rsidRPr="00E62227" w:rsidRDefault="00AC0076" w:rsidP="00225D2D">
            <w:pPr>
              <w:spacing w:after="0" w:line="240" w:lineRule="auto"/>
              <w:rPr>
                <w:rFonts w:eastAsia="Droid Sans Fallback" w:cs="Calibri"/>
                <w:color w:val="00000A"/>
                <w:kern w:val="2"/>
                <w:lang w:eastAsia="zh-CN"/>
              </w:rPr>
            </w:pPr>
            <w:r w:rsidRPr="00E62227">
              <w:rPr>
                <w:color w:val="00000A"/>
                <w:kern w:val="2"/>
              </w:rPr>
              <w:t xml:space="preserve">1.1.1 </w:t>
            </w:r>
            <w:r w:rsidRPr="00E62227">
              <w:rPr>
                <w:rFonts w:eastAsia="Droid Sans Fallback" w:cs="Calibri"/>
                <w:color w:val="00000A"/>
                <w:kern w:val="2"/>
                <w:lang w:eastAsia="zh-CN"/>
              </w:rPr>
              <w:t>–</w:t>
            </w:r>
            <w:r w:rsidRPr="00E62227">
              <w:rPr>
                <w:color w:val="00000A"/>
                <w:kern w:val="2"/>
              </w:rPr>
              <w:t xml:space="preserve"> Treść nietekstowa</w:t>
            </w:r>
          </w:p>
        </w:tc>
        <w:tc>
          <w:tcPr>
            <w:tcW w:w="4252" w:type="dxa"/>
            <w:tcBorders>
              <w:top w:val="single" w:sz="4" w:space="0" w:color="000000"/>
              <w:left w:val="single" w:sz="4" w:space="0" w:color="000000"/>
              <w:bottom w:val="single" w:sz="4" w:space="0" w:color="000000"/>
              <w:right w:val="nil"/>
            </w:tcBorders>
            <w:shd w:val="clear" w:color="auto" w:fill="auto"/>
            <w:vAlign w:val="center"/>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 xml:space="preserve">Wszystkie pola formularzy są poprawnie, jednoznacznie zidentyfikowane (etykiety lub </w:t>
            </w:r>
            <w:proofErr w:type="spellStart"/>
            <w:r w:rsidRPr="00E62227">
              <w:rPr>
                <w:rFonts w:asciiTheme="minorHAnsi" w:hAnsiTheme="minorHAnsi"/>
                <w:color w:val="auto"/>
                <w:sz w:val="22"/>
                <w:szCs w:val="22"/>
              </w:rPr>
              <w:t>title</w:t>
            </w:r>
            <w:proofErr w:type="spellEnd"/>
            <w:r w:rsidRPr="00E62227">
              <w:rPr>
                <w:rFonts w:asciiTheme="minorHAnsi" w:hAnsiTheme="minorHAnsi"/>
                <w:color w:val="auto"/>
                <w:sz w:val="22"/>
                <w:szCs w:val="22"/>
              </w:rPr>
              <w:t>).</w:t>
            </w:r>
          </w:p>
        </w:tc>
        <w:tc>
          <w:tcPr>
            <w:tcW w:w="1418" w:type="dxa"/>
            <w:tcBorders>
              <w:top w:val="single" w:sz="4" w:space="0" w:color="000000"/>
              <w:left w:val="single" w:sz="4" w:space="0" w:color="000000"/>
              <w:bottom w:val="single" w:sz="4" w:space="0" w:color="000000"/>
              <w:right w:val="nil"/>
            </w:tcBorders>
            <w:shd w:val="clear" w:color="auto" w:fill="auto"/>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C0076" w:rsidRPr="00E62227" w:rsidRDefault="00AC0076" w:rsidP="00AC0076">
            <w:pPr>
              <w:suppressAutoHyphens/>
              <w:snapToGrid w:val="0"/>
              <w:spacing w:after="0" w:line="240" w:lineRule="auto"/>
              <w:rPr>
                <w:rFonts w:eastAsia="Droid Sans Fallback" w:cs="Arial"/>
                <w:kern w:val="2"/>
                <w:lang w:eastAsia="zh-CN"/>
              </w:rPr>
            </w:pPr>
            <w:r>
              <w:rPr>
                <w:rFonts w:eastAsia="Droid Sans Fallback" w:cs="Arial"/>
                <w:kern w:val="2"/>
                <w:lang w:eastAsia="zh-CN"/>
              </w:rPr>
              <w:t>Do oceny.</w:t>
            </w:r>
          </w:p>
        </w:tc>
      </w:tr>
      <w:tr w:rsidR="00AC0076" w:rsidRPr="00E62227" w:rsidTr="000B7CCB">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Wszystkie grafiki w e-materiale mają przypisany poprawnie sformułowany atrybut alt. </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AC0076" w:rsidRDefault="00AC0076">
            <w:r w:rsidRPr="00A87F0C">
              <w:t>Do oceny.</w:t>
            </w:r>
          </w:p>
        </w:tc>
      </w:tr>
      <w:tr w:rsidR="00AC0076" w:rsidRPr="00E62227" w:rsidTr="000B7CCB">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elementy nietekstowe w e-materiale mają przypisany poprawnie sformułowany atrybut alt.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AC0076" w:rsidRDefault="00AC0076">
            <w:r w:rsidRPr="00A87F0C">
              <w:t>Do oceny.</w:t>
            </w:r>
          </w:p>
        </w:tc>
      </w:tr>
      <w:tr w:rsidR="00AC0076" w:rsidRPr="00E62227" w:rsidTr="000B7CCB">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Atrybut alt w formie tekstowej oddaje pełną informację zawartą w formie nietekstowej. </w:t>
            </w:r>
          </w:p>
          <w:p w:rsidR="00AC0076" w:rsidRPr="00E62227" w:rsidRDefault="00AC0076" w:rsidP="00225D2D">
            <w:pPr>
              <w:numPr>
                <w:ilvl w:val="0"/>
                <w:numId w:val="1"/>
              </w:numPr>
              <w:suppressAutoHyphens/>
              <w:spacing w:after="0" w:line="216" w:lineRule="auto"/>
              <w:ind w:left="332"/>
            </w:pPr>
            <w:r w:rsidRPr="00E62227">
              <w:rPr>
                <w:rFonts w:eastAsia="Times New Roman" w:cs="Arial"/>
              </w:rPr>
              <w:t>Grafiki są opisane w taki sposób, że tekst opisu posiada walor edukacyjny.</w:t>
            </w:r>
          </w:p>
          <w:p w:rsidR="00AC0076" w:rsidRPr="00E62227" w:rsidRDefault="00AC0076" w:rsidP="00225D2D">
            <w:pPr>
              <w:numPr>
                <w:ilvl w:val="0"/>
                <w:numId w:val="1"/>
              </w:numPr>
              <w:suppressAutoHyphens/>
              <w:spacing w:after="0" w:line="216" w:lineRule="auto"/>
              <w:ind w:left="332"/>
            </w:pPr>
            <w:r w:rsidRPr="00E62227">
              <w:rPr>
                <w:rFonts w:eastAsia="Times New Roman" w:cs="Arial"/>
              </w:rPr>
              <w:t>Teksty zamieszczone w formie grafiki są dokładnie przepisane są opisane w tekście alternatywnym</w:t>
            </w:r>
          </w:p>
          <w:p w:rsidR="00AC0076" w:rsidRPr="00E62227" w:rsidRDefault="00AC0076" w:rsidP="00225D2D">
            <w:pPr>
              <w:numPr>
                <w:ilvl w:val="0"/>
                <w:numId w:val="1"/>
              </w:numPr>
              <w:suppressAutoHyphens/>
              <w:spacing w:after="0" w:line="216" w:lineRule="auto"/>
              <w:ind w:left="332"/>
            </w:pPr>
            <w:r w:rsidRPr="00E62227">
              <w:rPr>
                <w:rFonts w:eastAsia="Times New Roman" w:cs="Arial"/>
              </w:rPr>
              <w:t xml:space="preserve">Zapis matematyczny, fizyczny, chemiczny zamieszczony w formie grafiki jest dokładnie przepisany w taki sposób, że jest prawidłowo odczytywany przez czytnik ekranu. </w:t>
            </w:r>
          </w:p>
          <w:p w:rsidR="00AC0076" w:rsidRPr="00E62227" w:rsidRDefault="00AC0076" w:rsidP="00225D2D">
            <w:pPr>
              <w:numPr>
                <w:ilvl w:val="0"/>
                <w:numId w:val="1"/>
              </w:numPr>
              <w:suppressAutoHyphens/>
              <w:spacing w:after="0" w:line="216" w:lineRule="auto"/>
              <w:ind w:left="332"/>
              <w:rPr>
                <w:rFonts w:eastAsia="Droid Sans Fallback" w:cs="Calibri"/>
                <w:color w:val="00000A"/>
                <w:kern w:val="2"/>
                <w:lang w:eastAsia="zh-CN"/>
              </w:rPr>
            </w:pPr>
            <w:r w:rsidRPr="00E62227">
              <w:rPr>
                <w:rFonts w:eastAsia="Times New Roman" w:cs="Arial"/>
              </w:rPr>
              <w:t xml:space="preserve">Zapis nutowy zapisany w formie graficznej jest tekstowo zapisany w taki sposób, że odczytany przez czytnik ekranu pozwala na odczytanie/nauczenie się go przez ucznia niewidomego lub dodany jest prawidłowy tekst alternatywny.  </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AC0076" w:rsidRDefault="00AC0076">
            <w:r w:rsidRPr="00A87F0C">
              <w:t>Do oceny.</w:t>
            </w:r>
          </w:p>
        </w:tc>
      </w:tr>
      <w:tr w:rsidR="00AC0076" w:rsidRPr="00E62227" w:rsidTr="00B81E81">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graficzne elementy czysto dekoracyjne mają pusty atrybut alt (alt=””).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AC0076" w:rsidRDefault="00AC0076">
            <w:r w:rsidRPr="00B90723">
              <w:t>Do oceny.</w:t>
            </w:r>
          </w:p>
        </w:tc>
      </w:tr>
      <w:tr w:rsidR="00AC0076" w:rsidRPr="00104BA8" w:rsidTr="00B81E81">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Wszystkie opisy alternatywne mają odpowiednią długość (liczbę znaków) uzależnioną od funkcji jaką spełniają w e-materiale </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AC0076" w:rsidRDefault="00AC0076">
            <w:r w:rsidRPr="00B90723">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Jeśli istnieje rozwiązanie typu CAPTCHA, to jest ono w pełni dostępne dla wszystkich.</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r w:rsidRPr="00AC0076">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AC0076" w:rsidP="00AC0076">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 xml:space="preserve">. </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commentRangeStart w:id="0"/>
          </w:p>
        </w:tc>
        <w:tc>
          <w:tcPr>
            <w:tcW w:w="4252" w:type="dxa"/>
            <w:tcBorders>
              <w:top w:val="single" w:sz="4" w:space="0" w:color="000000"/>
              <w:left w:val="single" w:sz="4" w:space="0" w:color="000000"/>
              <w:bottom w:val="single" w:sz="4" w:space="0" w:color="000000"/>
              <w:right w:val="nil"/>
            </w:tcBorders>
            <w:vAlign w:val="center"/>
            <w:hideMark/>
          </w:tcPr>
          <w:p w:rsidR="00AC0076" w:rsidRPr="00104BA8" w:rsidRDefault="00AC0076" w:rsidP="00225D2D">
            <w:pPr>
              <w:pStyle w:val="StylaciskiArial9ptPo0ptInterliniapojedyncze"/>
              <w:rPr>
                <w:rFonts w:asciiTheme="minorHAnsi" w:hAnsiTheme="minorHAnsi"/>
                <w:color w:val="auto"/>
                <w:sz w:val="22"/>
                <w:szCs w:val="22"/>
              </w:rPr>
            </w:pPr>
            <w:r w:rsidRPr="00104BA8">
              <w:rPr>
                <w:rFonts w:asciiTheme="minorHAnsi" w:hAnsiTheme="minorHAnsi"/>
                <w:sz w:val="22"/>
                <w:szCs w:val="22"/>
              </w:rPr>
              <w:t>Informacje w e-materiale nie są generowane przez arkusz stylów.</w:t>
            </w:r>
          </w:p>
        </w:tc>
        <w:tc>
          <w:tcPr>
            <w:tcW w:w="1418" w:type="dxa"/>
            <w:tcBorders>
              <w:top w:val="single" w:sz="4" w:space="0" w:color="000000"/>
              <w:left w:val="single" w:sz="4" w:space="0" w:color="000000"/>
              <w:bottom w:val="single" w:sz="4" w:space="0" w:color="000000"/>
              <w:right w:val="nil"/>
            </w:tcBorders>
            <w:vAlign w:val="center"/>
          </w:tcPr>
          <w:p w:rsidR="00AC0076" w:rsidRPr="00104BA8" w:rsidRDefault="00AC0076" w:rsidP="00225D2D">
            <w:pPr>
              <w:suppressAutoHyphens/>
              <w:snapToGrid w:val="0"/>
              <w:spacing w:after="0" w:line="240" w:lineRule="auto"/>
              <w:jc w:val="center"/>
              <w:rPr>
                <w:rFonts w:eastAsia="Droid Sans Fallback" w:cs="Arial"/>
                <w:kern w:val="2"/>
                <w:lang w:eastAsia="zh-CN"/>
              </w:rPr>
            </w:pPr>
            <w:r w:rsidRPr="00AC0076">
              <w:rPr>
                <w:rFonts w:eastAsia="Droid Sans Fallback" w:cs="Arial"/>
                <w:kern w:val="2"/>
                <w:lang w:eastAsia="zh-CN"/>
              </w:rPr>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104BA8" w:rsidRDefault="00AC0076" w:rsidP="00225D2D">
            <w:pPr>
              <w:suppressAutoHyphens/>
              <w:snapToGrid w:val="0"/>
              <w:spacing w:after="0" w:line="240" w:lineRule="auto"/>
              <w:rPr>
                <w:rFonts w:eastAsia="Droid Sans Fallback" w:cs="Arial"/>
                <w:kern w:val="2"/>
                <w:lang w:eastAsia="zh-CN"/>
              </w:rPr>
            </w:pPr>
          </w:p>
          <w:p w:rsidR="00AC0076" w:rsidRDefault="00AC0076" w:rsidP="00225D2D">
            <w:pPr>
              <w:suppressAutoHyphens/>
              <w:snapToGrid w:val="0"/>
              <w:spacing w:after="0" w:line="240" w:lineRule="auto"/>
              <w:rPr>
                <w:rFonts w:eastAsia="Droid Sans Fallback" w:cs="Arial"/>
                <w:kern w:val="2"/>
                <w:lang w:eastAsia="zh-CN"/>
              </w:rPr>
            </w:pPr>
            <w:r w:rsidRPr="00104BA8">
              <w:rPr>
                <w:rFonts w:eastAsia="Droid Sans Fallback" w:cs="Arial"/>
                <w:kern w:val="2"/>
                <w:lang w:eastAsia="zh-CN"/>
              </w:rPr>
              <w:t>Związane z funkcjonalnością platformy</w:t>
            </w:r>
            <w:r w:rsidRPr="00104BA8">
              <w:rPr>
                <w:rStyle w:val="Odwoaniedokomentarza"/>
              </w:rPr>
              <w:commentReference w:id="0"/>
            </w:r>
          </w:p>
          <w:p w:rsidR="00AC0076" w:rsidRPr="00104BA8" w:rsidRDefault="00AC0076" w:rsidP="00225D2D">
            <w:pPr>
              <w:suppressAutoHyphens/>
              <w:snapToGrid w:val="0"/>
              <w:spacing w:after="0" w:line="240" w:lineRule="auto"/>
              <w:rPr>
                <w:rFonts w:eastAsia="Droid Sans Fallback" w:cs="Arial"/>
                <w:kern w:val="2"/>
                <w:lang w:eastAsia="zh-CN"/>
              </w:rPr>
            </w:pPr>
          </w:p>
        </w:tc>
      </w:tr>
      <w:commentRangeEnd w:id="0"/>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Po dezaktywacji stylów informacje przekazywane jako tło są nadal czytelne.</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r w:rsidRPr="00AC0076">
              <w:rPr>
                <w:rFonts w:eastAsia="Droid Sans Fallback" w:cs="Arial"/>
                <w:color w:val="00000A"/>
                <w:kern w:val="2"/>
                <w:lang w:eastAsia="zh-CN"/>
              </w:rPr>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symboli typu ASCII-Art bądź obecność zrozumiałej alternatywy.</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Jeśli skrypt zmienia zawartość nietekstową na stronie, zmieniana jest również alternatywa dla tej zawartości.</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Dokumenty do pobrania są w pełni dostępne.</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p w:rsidR="00AC0076" w:rsidRPr="00E62227"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Dotyczy tylko materiałów dedykowanych dla uczniów</w:t>
            </w:r>
          </w:p>
        </w:tc>
      </w:tr>
      <w:tr w:rsidR="00AC0076"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1.2.1 - Tylko audio oraz tylko wideo (nagranie)</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znaczące elementy animowane lub dźwiękowe posiadają odpowiedni opis (tytuł) wyjaśniający, co przedstawiają lub czego dotyczą.</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1.2.2 - Napisy rozszerzone (nagranie)</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Wszystkie multimedialne elementy wizualne zawierające ścieżkę dźwiękową posiadają poprawnie sformułowane napisy dla niesłyszących. Napisy dla niesłyszących zawierają teksty wypowiadane przez osoby mówiące w materiale, jak i opisane dźwięki tła. </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auto"/>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 xml:space="preserve">1.2.3 - </w:t>
            </w:r>
            <w:proofErr w:type="spellStart"/>
            <w:r w:rsidRPr="00E62227">
              <w:rPr>
                <w:rFonts w:cs="Arial"/>
                <w:sz w:val="20"/>
                <w:szCs w:val="20"/>
                <w:lang w:eastAsia="pl-PL"/>
              </w:rPr>
              <w:t>Audiodeskrypcja</w:t>
            </w:r>
            <w:proofErr w:type="spellEnd"/>
            <w:r w:rsidRPr="00E62227">
              <w:rPr>
                <w:rFonts w:cs="Arial"/>
                <w:lang w:eastAsia="pl-PL"/>
              </w:rPr>
              <w:t xml:space="preserve"> lub alternatywa dla mediów (nagranie)</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znaczące elementy animowane lub dźwiękowe posiadają odpowiedni opis tekstowy, wyjaśniający, co przedstawiają lub czego dotyczą.</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p>
          <w:p w:rsidR="00AC0076" w:rsidRPr="00E62227" w:rsidRDefault="00AC0076" w:rsidP="00225D2D">
            <w:pPr>
              <w:suppressAutoHyphens/>
              <w:snapToGrid w:val="0"/>
              <w:spacing w:after="0" w:line="240" w:lineRule="auto"/>
              <w:rPr>
                <w:rFonts w:eastAsia="Droid Sans Fallback" w:cs="Arial"/>
                <w:color w:val="00000A"/>
                <w:kern w:val="2"/>
                <w:lang w:eastAsia="zh-CN"/>
              </w:rPr>
            </w:pPr>
            <w:r w:rsidRPr="00AC0076">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auto"/>
              <w:left w:val="single" w:sz="4" w:space="0" w:color="auto"/>
              <w:bottom w:val="single" w:sz="4" w:space="0" w:color="auto"/>
              <w:right w:val="single" w:sz="4" w:space="0" w:color="auto"/>
            </w:tcBorders>
            <w:vAlign w:val="center"/>
          </w:tcPr>
          <w:p w:rsidR="00AC0076" w:rsidRPr="00E62227" w:rsidRDefault="00AC0076" w:rsidP="00225D2D">
            <w:pPr>
              <w:spacing w:after="0" w:line="240" w:lineRule="auto"/>
              <w:jc w:val="center"/>
            </w:pPr>
            <w:r w:rsidRPr="00E62227">
              <w:rPr>
                <w:rFonts w:cs="Arial"/>
                <w:lang w:eastAsia="pl-PL"/>
              </w:rPr>
              <w:t>1.3.1 - Informacje i relacje</w:t>
            </w:r>
          </w:p>
        </w:tc>
        <w:tc>
          <w:tcPr>
            <w:tcW w:w="4252" w:type="dxa"/>
            <w:tcBorders>
              <w:top w:val="single" w:sz="4" w:space="0" w:color="000000"/>
              <w:left w:val="single" w:sz="4" w:space="0" w:color="auto"/>
              <w:bottom w:val="single" w:sz="4" w:space="0" w:color="000000"/>
              <w:right w:val="nil"/>
            </w:tcBorders>
            <w:vAlign w:val="center"/>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 formularzach pola o podobnym znaczeniu zostały pogrupowane za pomocą znaczników &lt;</w:t>
            </w:r>
            <w:proofErr w:type="spellStart"/>
            <w:r w:rsidRPr="00E62227">
              <w:rPr>
                <w:rFonts w:asciiTheme="minorHAnsi" w:hAnsiTheme="minorHAnsi"/>
                <w:sz w:val="22"/>
                <w:szCs w:val="22"/>
              </w:rPr>
              <w:t>fieldset</w:t>
            </w:r>
            <w:proofErr w:type="spellEnd"/>
            <w:r w:rsidRPr="00E62227">
              <w:rPr>
                <w:rFonts w:asciiTheme="minorHAnsi" w:hAnsiTheme="minorHAnsi"/>
                <w:sz w:val="22"/>
                <w:szCs w:val="22"/>
              </w:rPr>
              <w:t>&gt; oraz ewentualnie &lt;</w:t>
            </w:r>
            <w:proofErr w:type="spellStart"/>
            <w:r w:rsidRPr="00E62227">
              <w:rPr>
                <w:rFonts w:asciiTheme="minorHAnsi" w:hAnsiTheme="minorHAnsi"/>
                <w:sz w:val="22"/>
                <w:szCs w:val="22"/>
              </w:rPr>
              <w:t>optgroup</w:t>
            </w:r>
            <w:proofErr w:type="spellEnd"/>
            <w:r w:rsidRPr="00E62227">
              <w:rPr>
                <w:rFonts w:asciiTheme="minorHAnsi" w:hAnsiTheme="minorHAnsi"/>
                <w:sz w:val="22"/>
                <w:szCs w:val="22"/>
              </w:rPr>
              <w:t>&gt;.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974F65" w:rsidRPr="00E62227" w:rsidTr="00B12118">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tcPr>
          <w:p w:rsidR="00974F65" w:rsidRPr="00E62227" w:rsidRDefault="00974F65" w:rsidP="00225D2D">
            <w:pPr>
              <w:spacing w:after="0" w:line="240" w:lineRule="auto"/>
            </w:pPr>
          </w:p>
        </w:tc>
        <w:tc>
          <w:tcPr>
            <w:tcW w:w="4252" w:type="dxa"/>
            <w:tcBorders>
              <w:top w:val="single" w:sz="4" w:space="0" w:color="000000"/>
              <w:left w:val="single" w:sz="4" w:space="0" w:color="auto"/>
              <w:bottom w:val="single" w:sz="4" w:space="0" w:color="000000"/>
              <w:right w:val="nil"/>
            </w:tcBorders>
            <w:vAlign w:val="center"/>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W przypadku użycia znaczników &lt;</w:t>
            </w:r>
            <w:proofErr w:type="spellStart"/>
            <w:r w:rsidRPr="00E62227">
              <w:rPr>
                <w:rFonts w:asciiTheme="minorHAnsi" w:hAnsiTheme="minorHAnsi"/>
                <w:sz w:val="22"/>
                <w:szCs w:val="22"/>
              </w:rPr>
              <w:t>fieldset</w:t>
            </w:r>
            <w:proofErr w:type="spellEnd"/>
            <w:r w:rsidRPr="00E62227">
              <w:rPr>
                <w:rFonts w:asciiTheme="minorHAnsi" w:hAnsiTheme="minorHAnsi"/>
                <w:sz w:val="22"/>
                <w:szCs w:val="22"/>
              </w:rPr>
              <w:t>&gt;, w formularzach użyty jest odpowiednio sformułowany znacznik &lt;legend&gt;.</w:t>
            </w:r>
          </w:p>
        </w:tc>
        <w:tc>
          <w:tcPr>
            <w:tcW w:w="1418" w:type="dxa"/>
            <w:tcBorders>
              <w:top w:val="single" w:sz="4" w:space="0" w:color="000000"/>
              <w:left w:val="single" w:sz="4" w:space="0" w:color="000000"/>
              <w:bottom w:val="single" w:sz="4" w:space="0" w:color="000000"/>
              <w:right w:val="nil"/>
            </w:tcBorders>
          </w:tcPr>
          <w:p w:rsidR="00974F65" w:rsidRDefault="00974F65">
            <w:r w:rsidRPr="00277396">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974F65" w:rsidRDefault="00974F65"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974F65" w:rsidRPr="00E62227" w:rsidRDefault="00974F65" w:rsidP="00225D2D">
            <w:pPr>
              <w:suppressAutoHyphens/>
              <w:snapToGrid w:val="0"/>
              <w:spacing w:after="0" w:line="240" w:lineRule="auto"/>
              <w:rPr>
                <w:rFonts w:eastAsia="Droid Sans Fallback" w:cs="Arial"/>
                <w:color w:val="00000A"/>
                <w:kern w:val="2"/>
                <w:lang w:eastAsia="zh-CN"/>
              </w:rPr>
            </w:pPr>
          </w:p>
        </w:tc>
      </w:tr>
      <w:tr w:rsidR="00974F65" w:rsidRPr="00E62227" w:rsidTr="00B12118">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tcPr>
          <w:p w:rsidR="00974F65" w:rsidRPr="00E62227" w:rsidRDefault="00974F65" w:rsidP="00225D2D">
            <w:pPr>
              <w:spacing w:after="0" w:line="240" w:lineRule="auto"/>
            </w:pPr>
          </w:p>
        </w:tc>
        <w:tc>
          <w:tcPr>
            <w:tcW w:w="4252" w:type="dxa"/>
            <w:tcBorders>
              <w:top w:val="single" w:sz="4" w:space="0" w:color="000000"/>
              <w:left w:val="single" w:sz="4" w:space="0" w:color="auto"/>
              <w:bottom w:val="single" w:sz="4" w:space="0" w:color="000000"/>
              <w:right w:val="nil"/>
            </w:tcBorders>
            <w:vAlign w:val="center"/>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W przypadku użycia znacznika &lt;</w:t>
            </w:r>
            <w:proofErr w:type="spellStart"/>
            <w:r w:rsidRPr="00E62227">
              <w:rPr>
                <w:rFonts w:asciiTheme="minorHAnsi" w:hAnsiTheme="minorHAnsi"/>
                <w:sz w:val="22"/>
                <w:szCs w:val="22"/>
              </w:rPr>
              <w:t>optgroup</w:t>
            </w:r>
            <w:proofErr w:type="spellEnd"/>
            <w:r w:rsidRPr="00E62227">
              <w:rPr>
                <w:rFonts w:asciiTheme="minorHAnsi" w:hAnsiTheme="minorHAnsi"/>
                <w:sz w:val="22"/>
                <w:szCs w:val="22"/>
              </w:rPr>
              <w:t>&gt; w formularzach użyta jest odpowiednio sformułowana etykieta &lt;</w:t>
            </w:r>
            <w:proofErr w:type="spellStart"/>
            <w:r w:rsidRPr="00E62227">
              <w:rPr>
                <w:rFonts w:asciiTheme="minorHAnsi" w:hAnsiTheme="minorHAnsi"/>
                <w:sz w:val="22"/>
                <w:szCs w:val="22"/>
              </w:rPr>
              <w:t>label</w:t>
            </w:r>
            <w:proofErr w:type="spellEnd"/>
            <w:r w:rsidRPr="00E62227">
              <w:rPr>
                <w:rFonts w:asciiTheme="minorHAnsi" w:hAnsiTheme="minorHAnsi"/>
                <w:sz w:val="22"/>
                <w:szCs w:val="22"/>
              </w:rPr>
              <w:t>&gt;.</w:t>
            </w:r>
          </w:p>
        </w:tc>
        <w:tc>
          <w:tcPr>
            <w:tcW w:w="1418" w:type="dxa"/>
            <w:tcBorders>
              <w:top w:val="single" w:sz="4" w:space="0" w:color="000000"/>
              <w:left w:val="single" w:sz="4" w:space="0" w:color="000000"/>
              <w:bottom w:val="single" w:sz="4" w:space="0" w:color="000000"/>
              <w:right w:val="nil"/>
            </w:tcBorders>
          </w:tcPr>
          <w:p w:rsidR="00974F65" w:rsidRDefault="00974F65">
            <w:r w:rsidRPr="00277396">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974F65" w:rsidRDefault="00974F65"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974F65" w:rsidRPr="00E62227" w:rsidRDefault="00974F65" w:rsidP="00225D2D">
            <w:pPr>
              <w:suppressAutoHyphens/>
              <w:snapToGrid w:val="0"/>
              <w:spacing w:after="0" w:line="240" w:lineRule="auto"/>
              <w:rPr>
                <w:rFonts w:eastAsia="Droid Sans Fallback" w:cs="Arial"/>
                <w:color w:val="00000A"/>
                <w:kern w:val="2"/>
                <w:lang w:eastAsia="zh-CN"/>
              </w:rPr>
            </w:pPr>
          </w:p>
        </w:tc>
      </w:tr>
      <w:tr w:rsidR="00974F65" w:rsidRPr="00E62227" w:rsidTr="00B12118">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tcPr>
          <w:p w:rsidR="00974F65" w:rsidRPr="00E62227" w:rsidRDefault="00974F65" w:rsidP="00225D2D">
            <w:pPr>
              <w:spacing w:after="0" w:line="240" w:lineRule="auto"/>
            </w:pPr>
          </w:p>
        </w:tc>
        <w:tc>
          <w:tcPr>
            <w:tcW w:w="4252" w:type="dxa"/>
            <w:tcBorders>
              <w:top w:val="single" w:sz="4" w:space="0" w:color="000000"/>
              <w:left w:val="single" w:sz="4" w:space="0" w:color="auto"/>
              <w:bottom w:val="single" w:sz="4" w:space="0" w:color="000000"/>
              <w:right w:val="nil"/>
            </w:tcBorders>
            <w:vAlign w:val="center"/>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pola formularzy są poprawnie, jednoznacznie zidentyfikowane.</w:t>
            </w:r>
          </w:p>
        </w:tc>
        <w:tc>
          <w:tcPr>
            <w:tcW w:w="1418" w:type="dxa"/>
            <w:tcBorders>
              <w:top w:val="single" w:sz="4" w:space="0" w:color="000000"/>
              <w:left w:val="single" w:sz="4" w:space="0" w:color="000000"/>
              <w:bottom w:val="single" w:sz="4" w:space="0" w:color="000000"/>
              <w:right w:val="nil"/>
            </w:tcBorders>
          </w:tcPr>
          <w:p w:rsidR="00974F65" w:rsidRDefault="00974F65">
            <w:r w:rsidRPr="00277396">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974F65" w:rsidRDefault="00974F65"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974F65" w:rsidRPr="00E62227" w:rsidRDefault="00974F65" w:rsidP="00225D2D">
            <w:pPr>
              <w:suppressAutoHyphens/>
              <w:snapToGrid w:val="0"/>
              <w:spacing w:after="0" w:line="240" w:lineRule="auto"/>
              <w:rPr>
                <w:rFonts w:eastAsia="Droid Sans Fallback" w:cs="Arial"/>
                <w:color w:val="00000A"/>
                <w:kern w:val="2"/>
                <w:lang w:eastAsia="zh-CN"/>
              </w:rPr>
            </w:pPr>
          </w:p>
        </w:tc>
      </w:tr>
      <w:tr w:rsidR="00974F65" w:rsidRPr="00E62227" w:rsidTr="00B12118">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elementów HTML służących prezentacji.</w:t>
            </w:r>
          </w:p>
        </w:tc>
        <w:tc>
          <w:tcPr>
            <w:tcW w:w="1418" w:type="dxa"/>
            <w:tcBorders>
              <w:top w:val="single" w:sz="4" w:space="0" w:color="000000"/>
              <w:left w:val="single" w:sz="4" w:space="0" w:color="000000"/>
              <w:bottom w:val="single" w:sz="4" w:space="0" w:color="000000"/>
              <w:right w:val="nil"/>
            </w:tcBorders>
          </w:tcPr>
          <w:p w:rsidR="00974F65" w:rsidRDefault="00974F65">
            <w:r w:rsidRPr="00277396">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974F65" w:rsidRDefault="00974F65"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974F65" w:rsidRPr="00E62227" w:rsidRDefault="00974F65"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elementów HTML niepoprawnie użytych w celu zmiany prezentacji.</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Poprawne użycie ról elementów.</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Nagłówki przypisane są do odpowiednich elementów, w odpowiedniej kolejności.</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kern w:val="2"/>
                <w:lang w:eastAsia="zh-CN"/>
              </w:rPr>
            </w:pPr>
            <w:r w:rsidRPr="00974F65">
              <w:rPr>
                <w:rFonts w:eastAsia="Droid Sans Fallback" w:cs="Arial"/>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list elementów niemających odzwierciedlenia w kodzie HTML</w:t>
            </w:r>
            <w:r w:rsidRPr="00E62227">
              <w:rPr>
                <w:rFonts w:asciiTheme="minorHAnsi" w:hAnsiTheme="minorHAnsi"/>
                <w:sz w:val="22"/>
              </w:rPr>
              <w: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Poprawna struktura list definicji.</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AC0076" w:rsidP="00225D2D">
            <w:pPr>
              <w:suppressAutoHyphens/>
              <w:snapToGrid w:val="0"/>
              <w:spacing w:after="0" w:line="240" w:lineRule="auto"/>
              <w:rPr>
                <w:rFonts w:eastAsia="Droid Sans Fallback" w:cs="Arial"/>
                <w:color w:val="00000A"/>
                <w:kern w:val="2"/>
                <w:lang w:eastAsia="zh-CN"/>
              </w:rPr>
            </w:pPr>
          </w:p>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974F65">
            <w:pPr>
              <w:suppressAutoHyphens/>
              <w:snapToGrid w:val="0"/>
              <w:spacing w:after="0" w:line="240" w:lineRule="auto"/>
              <w:rPr>
                <w:rFonts w:eastAsia="Droid Sans Fallback" w:cs="Arial"/>
                <w:color w:val="00000A"/>
                <w:kern w:val="2"/>
                <w:lang w:eastAsia="zh-CN"/>
              </w:rPr>
            </w:pP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Poprawne sygnalizowanie cytatów.</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Dostępność (poprawna struktura) dokumentów udostępnionych do pobrania.</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tabele mają poprawnie zdefiniowane nagłówki połączone z danymi.</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Tabele nieprezentujące danych nie mają elementów tabel prezentujących dane.</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tabel wizualnych prezentujących dane, tworzonych za pomocą narzędzi tekstowych.</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tabel prezentujących dane bez tytułów i opisów.</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974F65" w:rsidRPr="00E62227" w:rsidTr="00663439">
        <w:tblPrEx>
          <w:tblCellMar>
            <w:left w:w="108" w:type="dxa"/>
          </w:tblCellMar>
          <w:tblLook w:val="04A0" w:firstRow="1" w:lastRow="0" w:firstColumn="1" w:lastColumn="0" w:noHBand="0" w:noVBand="1"/>
        </w:tblPrEx>
        <w:trPr>
          <w:cantSplit/>
        </w:trPr>
        <w:tc>
          <w:tcPr>
            <w:tcW w:w="1671" w:type="dxa"/>
            <w:vMerge/>
            <w:tcBorders>
              <w:top w:val="single" w:sz="4" w:space="0" w:color="auto"/>
              <w:left w:val="single" w:sz="4" w:space="0" w:color="auto"/>
              <w:bottom w:val="single" w:sz="4" w:space="0" w:color="auto"/>
              <w:right w:val="single" w:sz="4" w:space="0" w:color="auto"/>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auto"/>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Tabele służące jako szkielet strony mają jasno określoną rolę.</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F1024A">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auto"/>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1.3.2 - Zrozumiała kolejność</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Po dezaktywacji stylów informacje są nadal czytelne.</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974F65" w:rsidRPr="00E62227" w:rsidTr="002A0937">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słów, które są pisane literami oddzielonymi spacjami.</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1429FD">
              <w:t>Do oceny.</w:t>
            </w:r>
          </w:p>
        </w:tc>
      </w:tr>
      <w:tr w:rsidR="00974F65" w:rsidRPr="00E62227" w:rsidTr="002A0937">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1.3.3 - Właściwości zmysłowe</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Projektując elementy nawigacyjne oraz komunikaty na stronie www, nie można polegać tylko na charakterystykach zmysłowych komponentów np. kształtu, lokalizacji wizualnej miejsca i dźwięku.</w:t>
            </w:r>
          </w:p>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Tzn. nie należy używać do nawigacji elementów nietekstowych, które nie mogą być opisane poprawnie w tekście alternatywnym.</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1429FD">
              <w:t>Do oceny.</w:t>
            </w:r>
          </w:p>
        </w:tc>
      </w:tr>
      <w:tr w:rsidR="00974F65" w:rsidRPr="00E62227" w:rsidTr="002A0937">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1.4.1 - Użycie koloru</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p>
          <w:p w:rsidR="00974F65" w:rsidRPr="00E62227" w:rsidRDefault="00974F65" w:rsidP="00225D2D">
            <w:pPr>
              <w:suppressAutoHyphens/>
              <w:spacing w:after="0" w:line="216" w:lineRule="auto"/>
              <w:rPr>
                <w:rFonts w:eastAsia="Droid Sans Fallback" w:cs="Calibri"/>
                <w:color w:val="00000A"/>
                <w:kern w:val="2"/>
                <w:lang w:eastAsia="zh-CN"/>
              </w:rPr>
            </w:pPr>
            <w:r w:rsidRPr="00E62227">
              <w:rPr>
                <w:rFonts w:cs="Arial"/>
              </w:rPr>
              <w:t xml:space="preserve">Dla elementów sygnalizowanych za pomocą kolorów jest zapewniona alternatywa tekstowa. </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1429FD">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commentRangeStart w:id="1"/>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Utrzymanie wyróżnienia wizualnego linków.</w:t>
            </w:r>
          </w:p>
        </w:tc>
        <w:tc>
          <w:tcPr>
            <w:tcW w:w="1418" w:type="dxa"/>
            <w:tcBorders>
              <w:top w:val="single" w:sz="4" w:space="0" w:color="000000"/>
              <w:left w:val="single" w:sz="4" w:space="0" w:color="000000"/>
              <w:bottom w:val="single" w:sz="4" w:space="0" w:color="000000"/>
              <w:right w:val="nil"/>
            </w:tcBorders>
            <w:shd w:val="clear" w:color="auto" w:fill="auto"/>
            <w:vAlign w:val="center"/>
          </w:tcPr>
          <w:p w:rsidR="00AC0076" w:rsidRPr="00E62227" w:rsidRDefault="00974F65" w:rsidP="00225D2D">
            <w:pPr>
              <w:suppressAutoHyphens/>
              <w:snapToGrid w:val="0"/>
              <w:spacing w:after="0" w:line="240" w:lineRule="auto"/>
              <w:jc w:val="center"/>
              <w:rPr>
                <w:rFonts w:eastAsia="Times New Roman" w:cs="Times New Roman"/>
                <w:color w:val="00000A"/>
                <w:kern w:val="2"/>
                <w:lang w:eastAsia="zh-CN"/>
              </w:rPr>
            </w:pPr>
            <w:r w:rsidRPr="00974F65">
              <w:rPr>
                <w:rFonts w:eastAsia="Times New Roman" w:cs="Times New Roman"/>
                <w:color w:val="00000A"/>
                <w:kern w:val="2"/>
                <w:lang w:eastAsia="zh-CN"/>
              </w:rPr>
              <w:t>Nie podlega ocenie</w:t>
            </w:r>
            <w:r>
              <w:rPr>
                <w:rFonts w:eastAsia="Times New Roman" w:cs="Times New Roman"/>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Times New Roman" w:cs="Times New Roman"/>
                <w:color w:val="00000A"/>
                <w:kern w:val="2"/>
                <w:lang w:eastAsia="zh-CN"/>
              </w:rPr>
              <w:commentReference w:id="1"/>
            </w:r>
            <w:r w:rsidRPr="00E62227">
              <w:rPr>
                <w:rFonts w:eastAsia="Droid Sans Fallback" w:cs="Arial"/>
                <w:color w:val="00000A"/>
                <w:kern w:val="2"/>
                <w:lang w:eastAsia="zh-CN"/>
              </w:rPr>
              <w:t xml:space="preserve"> 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Times New Roman" w:cs="Times New Roman"/>
                <w:color w:val="00000A"/>
                <w:kern w:val="2"/>
                <w:lang w:eastAsia="zh-CN"/>
              </w:rPr>
            </w:pPr>
          </w:p>
        </w:tc>
      </w:tr>
      <w:commentRangeEnd w:id="1"/>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Utrzymanie widoczności </w:t>
            </w:r>
            <w:proofErr w:type="spellStart"/>
            <w:r w:rsidRPr="00E62227">
              <w:rPr>
                <w:rFonts w:asciiTheme="minorHAnsi" w:hAnsiTheme="minorHAnsi"/>
                <w:sz w:val="22"/>
                <w:szCs w:val="22"/>
              </w:rPr>
              <w:t>fokusa</w:t>
            </w:r>
            <w:proofErr w:type="spellEnd"/>
            <w:r w:rsidRPr="00E62227">
              <w:rPr>
                <w:rFonts w:asciiTheme="minorHAnsi" w:hAnsiTheme="minorHAnsi"/>
                <w:sz w:val="22"/>
                <w:szCs w:val="22"/>
              </w:rPr>
              <w: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974F65" w:rsidP="00225D2D">
            <w:pPr>
              <w:suppressAutoHyphens/>
              <w:snapToGrid w:val="0"/>
              <w:spacing w:after="0" w:line="240" w:lineRule="auto"/>
              <w:jc w:val="center"/>
              <w:rPr>
                <w:rFonts w:eastAsia="Droid Sans Fallback" w:cs="Arial"/>
                <w:color w:val="00000A"/>
                <w:kern w:val="2"/>
                <w:lang w:eastAsia="zh-CN"/>
              </w:rPr>
            </w:pPr>
            <w:r w:rsidRPr="00974F65">
              <w:rPr>
                <w:rFonts w:eastAsia="Droid Sans Fallback" w:cs="Arial"/>
                <w:color w:val="00000A"/>
                <w:kern w:val="2"/>
                <w:lang w:eastAsia="zh-CN"/>
              </w:rPr>
              <w:t>Nie podlega ocenie</w:t>
            </w:r>
            <w:r>
              <w:rPr>
                <w:rFonts w:eastAsia="Droid Sans Fallback" w:cs="Arial"/>
                <w:color w:val="00000A"/>
                <w:kern w:val="2"/>
                <w:lang w:eastAsia="zh-CN"/>
              </w:rPr>
              <w:t>.</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lastRenderedPageBreak/>
              <w:t>1.4.2 - Kontrola odtwarzania dźwięku</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Nie ma żadnych elementów osadzonych w znacznikach &lt;BLINK&gt;, &lt;BGSOUND&gt; lub &lt;MARQEE&gt;.</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elementów uruchamiających dźwięk, którego nie da się zatrzymać.</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1.4.3 - Kontrast (minimalny)</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cs="Arial"/>
                <w:sz w:val="22"/>
                <w:szCs w:val="22"/>
              </w:rPr>
              <w:t>Kontrast elementów obecnych na stronie w stosunku do tła wynosi co najmniej 4,5:1.</w:t>
            </w:r>
          </w:p>
          <w:p w:rsidR="00AC0076" w:rsidRPr="00E62227" w:rsidRDefault="00AC0076" w:rsidP="00225D2D">
            <w:pPr>
              <w:suppressAutoHyphens/>
              <w:spacing w:after="0"/>
              <w:rPr>
                <w:rFonts w:eastAsia="Droid Sans Fallback" w:cs="Calibri"/>
                <w:color w:val="00000A"/>
                <w:kern w:val="2"/>
                <w:lang w:eastAsia="zh-CN"/>
              </w:rPr>
            </w:pPr>
            <w:r w:rsidRPr="00E62227">
              <w:rPr>
                <w:rFonts w:cs="Arial"/>
              </w:rPr>
              <w:t xml:space="preserve">(Zalecane narzędzie do badania kontrastu to </w:t>
            </w:r>
            <w:hyperlink r:id="rId7" w:history="1">
              <w:proofErr w:type="spellStart"/>
              <w:r w:rsidRPr="00E62227">
                <w:rPr>
                  <w:rStyle w:val="Hipercze"/>
                  <w:rFonts w:cs="Arial"/>
                </w:rPr>
                <w:t>color</w:t>
              </w:r>
              <w:proofErr w:type="spellEnd"/>
              <w:r w:rsidRPr="00E62227">
                <w:rPr>
                  <w:rStyle w:val="Hipercze"/>
                  <w:rFonts w:cs="Arial"/>
                </w:rPr>
                <w:t xml:space="preserve"> </w:t>
              </w:r>
              <w:proofErr w:type="spellStart"/>
              <w:r w:rsidRPr="00E62227">
                <w:rPr>
                  <w:rStyle w:val="Hipercze"/>
                  <w:rFonts w:cs="Arial"/>
                </w:rPr>
                <w:t>contrast</w:t>
              </w:r>
              <w:proofErr w:type="spellEnd"/>
              <w:r w:rsidRPr="00E62227">
                <w:rPr>
                  <w:rStyle w:val="Hipercze"/>
                  <w:rFonts w:cs="Arial"/>
                </w:rPr>
                <w:t xml:space="preserve"> </w:t>
              </w:r>
              <w:proofErr w:type="spellStart"/>
              <w:r w:rsidRPr="00E62227">
                <w:rPr>
                  <w:rStyle w:val="Hipercze"/>
                  <w:rFonts w:cs="Arial"/>
                </w:rPr>
                <w:t>analizer</w:t>
              </w:r>
              <w:proofErr w:type="spellEnd"/>
              <w:r w:rsidRPr="00E62227">
                <w:rPr>
                  <w:rStyle w:val="Hipercze"/>
                  <w:rFonts w:cs="Arial"/>
                </w:rPr>
                <w:t xml:space="preserve"> </w:t>
              </w:r>
            </w:hyperlink>
            <w:r w:rsidRPr="00E62227">
              <w:rPr>
                <w:rFonts w:cs="Arial"/>
              </w:rPr>
              <w:t xml:space="preserve">). </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0D123E" w:rsidP="00225D2D">
            <w:pPr>
              <w:suppressAutoHyphens/>
              <w:snapToGrid w:val="0"/>
              <w:spacing w:after="0" w:line="240" w:lineRule="auto"/>
              <w:jc w:val="center"/>
              <w:rPr>
                <w:rFonts w:eastAsia="Droid Sans Fallback" w:cs="Arial"/>
                <w:color w:val="00000A"/>
                <w:kern w:val="2"/>
                <w:lang w:eastAsia="zh-CN"/>
              </w:rPr>
            </w:pPr>
            <w:r>
              <w:rPr>
                <w:rFonts w:eastAsia="Droid Sans Fallback" w:cs="Arial"/>
                <w:color w:val="00000A"/>
                <w:kern w:val="2"/>
                <w:lang w:eastAsia="zh-CN"/>
              </w:rPr>
              <w:t>Nie podlega ocenie.</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r>
              <w:rPr>
                <w:rFonts w:eastAsia="Droid Sans Fallback" w:cs="Arial"/>
                <w:color w:val="00000A"/>
                <w:kern w:val="2"/>
                <w:lang w:eastAsia="zh-CN"/>
              </w:rPr>
              <w:t>.</w:t>
            </w:r>
          </w:p>
          <w:p w:rsidR="00AC0076" w:rsidRPr="00E62227" w:rsidRDefault="00AC0076" w:rsidP="00225D2D">
            <w:pPr>
              <w:suppressAutoHyphens/>
              <w:snapToGrid w:val="0"/>
              <w:spacing w:after="0" w:line="240" w:lineRule="auto"/>
              <w:rPr>
                <w:rFonts w:eastAsia="Droid Sans Fallback" w:cs="Arial"/>
                <w:color w:val="00000A"/>
                <w:kern w:val="2"/>
                <w:lang w:eastAsia="zh-CN"/>
              </w:rPr>
            </w:pP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We wszystkich przypadkach, gdy w arkuszu zdefiniowany jest kolor jakiegokolwiek elementu, zdefiniowany jest również kolor tła, na którym występuje (i odwrotnie).</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kern w:val="2"/>
                <w:lang w:eastAsia="zh-CN"/>
              </w:rPr>
            </w:pPr>
            <w:r w:rsidRPr="00974F65">
              <w:rPr>
                <w:rFonts w:eastAsia="Droid Sans Fallback" w:cs="Arial"/>
                <w:kern w:val="2"/>
                <w:lang w:eastAsia="zh-CN"/>
              </w:rPr>
              <w:t>Do oceny.</w:t>
            </w:r>
          </w:p>
        </w:tc>
      </w:tr>
      <w:tr w:rsidR="00974F65" w:rsidRPr="00E62227" w:rsidTr="00E37600">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1.4.4 - Zmiana rozmiaru tekstu</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Utrzymanie widoczności całości informacji na stronie po powiększeniu do 200%.</w:t>
            </w:r>
          </w:p>
        </w:tc>
        <w:tc>
          <w:tcPr>
            <w:tcW w:w="1418" w:type="dxa"/>
            <w:tcBorders>
              <w:top w:val="single" w:sz="4" w:space="0" w:color="000000"/>
              <w:left w:val="single" w:sz="4" w:space="0" w:color="000000"/>
              <w:bottom w:val="single" w:sz="4" w:space="0" w:color="000000"/>
              <w:right w:val="nil"/>
            </w:tcBorders>
          </w:tcPr>
          <w:p w:rsidR="00974F65" w:rsidRPr="007035BE" w:rsidRDefault="00974F65" w:rsidP="004B324E">
            <w:r w:rsidRPr="007035BE">
              <w:t>Nie podlega ocenie.</w:t>
            </w:r>
          </w:p>
        </w:tc>
        <w:tc>
          <w:tcPr>
            <w:tcW w:w="2001" w:type="dxa"/>
            <w:tcBorders>
              <w:top w:val="single" w:sz="4" w:space="0" w:color="000000"/>
              <w:left w:val="single" w:sz="4" w:space="0" w:color="000000"/>
              <w:bottom w:val="single" w:sz="4" w:space="0" w:color="000000"/>
              <w:right w:val="single" w:sz="4" w:space="0" w:color="000000"/>
            </w:tcBorders>
          </w:tcPr>
          <w:p w:rsidR="00974F65" w:rsidRPr="007035BE" w:rsidRDefault="00974F65" w:rsidP="004B324E">
            <w:r w:rsidRPr="007035BE">
              <w:t>Związane z funkcjonalnością platformy.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jednostek bezwzględnych służących do definiowania rozmiaru czcionek w elementach formularzy.</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974F65" w:rsidRPr="00E62227" w:rsidTr="005E53F7">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Obecność mechanizmu pozwalającego na powiększenie rozmiarów czcionki do 200% rozmiarów początkowych.</w:t>
            </w:r>
          </w:p>
        </w:tc>
        <w:tc>
          <w:tcPr>
            <w:tcW w:w="1418" w:type="dxa"/>
            <w:tcBorders>
              <w:top w:val="single" w:sz="4" w:space="0" w:color="000000"/>
              <w:left w:val="single" w:sz="4" w:space="0" w:color="000000"/>
              <w:bottom w:val="single" w:sz="4" w:space="0" w:color="000000"/>
              <w:right w:val="nil"/>
            </w:tcBorders>
          </w:tcPr>
          <w:p w:rsidR="00974F65" w:rsidRPr="00F218F5" w:rsidRDefault="00974F65" w:rsidP="005A28F3">
            <w:r w:rsidRPr="00F218F5">
              <w:t>Nie podlega ocenie.</w:t>
            </w:r>
          </w:p>
        </w:tc>
        <w:tc>
          <w:tcPr>
            <w:tcW w:w="2001" w:type="dxa"/>
            <w:tcBorders>
              <w:top w:val="single" w:sz="4" w:space="0" w:color="000000"/>
              <w:left w:val="single" w:sz="4" w:space="0" w:color="000000"/>
              <w:bottom w:val="single" w:sz="4" w:space="0" w:color="000000"/>
              <w:right w:val="single" w:sz="4" w:space="0" w:color="000000"/>
            </w:tcBorders>
          </w:tcPr>
          <w:p w:rsidR="00974F65" w:rsidRPr="00F218F5" w:rsidRDefault="00974F65" w:rsidP="005A28F3">
            <w:r w:rsidRPr="00F218F5">
              <w:t>Związane z funkcjonalnością platformy.</w:t>
            </w:r>
          </w:p>
        </w:tc>
      </w:tr>
      <w:tr w:rsidR="00AC0076"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1.4.5 - Tekst w postaci grafiki</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We wszystkich przypadkach, gdy tekst prezentowany jest jako grafika, istnieje poprawna alternatywa.</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2.1.1 - Klawiatura</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 xml:space="preserve">Wszystkie graficzne elementy </w:t>
            </w:r>
            <w:proofErr w:type="spellStart"/>
            <w:r w:rsidRPr="00E62227">
              <w:rPr>
                <w:rFonts w:asciiTheme="minorHAnsi" w:hAnsiTheme="minorHAnsi"/>
                <w:color w:val="auto"/>
                <w:sz w:val="22"/>
                <w:szCs w:val="22"/>
              </w:rPr>
              <w:t>klikalne</w:t>
            </w:r>
            <w:proofErr w:type="spellEnd"/>
            <w:r w:rsidRPr="00E62227">
              <w:rPr>
                <w:rFonts w:asciiTheme="minorHAnsi" w:hAnsiTheme="minorHAnsi"/>
                <w:color w:val="auto"/>
                <w:sz w:val="22"/>
                <w:szCs w:val="22"/>
              </w:rPr>
              <w:t xml:space="preserve"> posiadające atrybut „</w:t>
            </w:r>
            <w:proofErr w:type="spellStart"/>
            <w:r w:rsidRPr="00E62227">
              <w:rPr>
                <w:rFonts w:asciiTheme="minorHAnsi" w:hAnsiTheme="minorHAnsi"/>
                <w:color w:val="auto"/>
                <w:sz w:val="22"/>
                <w:szCs w:val="22"/>
              </w:rPr>
              <w:t>ismap</w:t>
            </w:r>
            <w:proofErr w:type="spellEnd"/>
            <w:r w:rsidRPr="00E62227">
              <w:rPr>
                <w:rFonts w:asciiTheme="minorHAnsi" w:hAnsiTheme="minorHAnsi"/>
                <w:color w:val="auto"/>
                <w:sz w:val="22"/>
                <w:szCs w:val="22"/>
              </w:rPr>
              <w:t>”, „</w:t>
            </w:r>
            <w:proofErr w:type="spellStart"/>
            <w:r w:rsidRPr="00E62227">
              <w:rPr>
                <w:rFonts w:asciiTheme="minorHAnsi" w:hAnsiTheme="minorHAnsi"/>
                <w:color w:val="auto"/>
                <w:sz w:val="22"/>
                <w:szCs w:val="22"/>
              </w:rPr>
              <w:t>usemap</w:t>
            </w:r>
            <w:proofErr w:type="spellEnd"/>
            <w:r w:rsidRPr="00E62227">
              <w:rPr>
                <w:rFonts w:asciiTheme="minorHAnsi" w:hAnsiTheme="minorHAnsi"/>
                <w:color w:val="auto"/>
                <w:sz w:val="22"/>
                <w:szCs w:val="22"/>
              </w:rPr>
              <w:t xml:space="preserve">” i podobne, podzielone na strefy </w:t>
            </w:r>
            <w:proofErr w:type="spellStart"/>
            <w:r w:rsidRPr="00E62227">
              <w:rPr>
                <w:rFonts w:asciiTheme="minorHAnsi" w:hAnsiTheme="minorHAnsi"/>
                <w:color w:val="auto"/>
                <w:sz w:val="22"/>
                <w:szCs w:val="22"/>
              </w:rPr>
              <w:t>klikalne</w:t>
            </w:r>
            <w:proofErr w:type="spellEnd"/>
            <w:r w:rsidRPr="00E62227">
              <w:rPr>
                <w:rFonts w:asciiTheme="minorHAnsi" w:hAnsiTheme="minorHAnsi"/>
                <w:color w:val="auto"/>
                <w:sz w:val="22"/>
                <w:szCs w:val="22"/>
              </w:rPr>
              <w:t xml:space="preserve"> są dostępne z klawiatury.</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974F65">
            <w:pPr>
              <w:suppressAutoHyphens/>
              <w:snapToGrid w:val="0"/>
              <w:spacing w:after="0" w:line="240" w:lineRule="auto"/>
              <w:rPr>
                <w:rFonts w:eastAsia="Droid Sans Fallback" w:cs="Arial"/>
                <w:kern w:val="2"/>
                <w:lang w:eastAsia="zh-CN"/>
              </w:rPr>
            </w:pPr>
            <w:r w:rsidRPr="00974F65">
              <w:rPr>
                <w:rFonts w:eastAsia="Droid Sans Fallback" w:cs="Arial"/>
                <w:kern w:val="2"/>
                <w:lang w:eastAsia="zh-CN"/>
              </w:rPr>
              <w:t>Do oceny.</w:t>
            </w:r>
          </w:p>
        </w:tc>
      </w:tr>
      <w:tr w:rsidR="00974F65" w:rsidRPr="00E62227" w:rsidTr="005D5D0B">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elementy aktywne w serwisie są dostępne za pomocą klawiatury.</w:t>
            </w:r>
          </w:p>
        </w:tc>
        <w:tc>
          <w:tcPr>
            <w:tcW w:w="1418" w:type="dxa"/>
            <w:tcBorders>
              <w:top w:val="single" w:sz="4" w:space="0" w:color="000000"/>
              <w:left w:val="single" w:sz="4" w:space="0" w:color="000000"/>
              <w:bottom w:val="single" w:sz="4" w:space="0" w:color="000000"/>
              <w:right w:val="nil"/>
            </w:tcBorders>
          </w:tcPr>
          <w:p w:rsidR="00974F65" w:rsidRPr="00F307F9" w:rsidRDefault="00974F65" w:rsidP="000C26CC">
            <w:r w:rsidRPr="00F307F9">
              <w:t>Nie podlega ocenie.</w:t>
            </w:r>
          </w:p>
        </w:tc>
        <w:tc>
          <w:tcPr>
            <w:tcW w:w="2001" w:type="dxa"/>
            <w:tcBorders>
              <w:top w:val="single" w:sz="4" w:space="0" w:color="000000"/>
              <w:left w:val="single" w:sz="4" w:space="0" w:color="000000"/>
              <w:bottom w:val="single" w:sz="4" w:space="0" w:color="000000"/>
              <w:right w:val="single" w:sz="4" w:space="0" w:color="000000"/>
            </w:tcBorders>
          </w:tcPr>
          <w:p w:rsidR="00974F65" w:rsidRPr="00F307F9" w:rsidRDefault="00974F65" w:rsidP="000C26CC">
            <w:r w:rsidRPr="00F307F9">
              <w:t>Związane z funkcjonalnością platformy.</w:t>
            </w:r>
          </w:p>
        </w:tc>
      </w:tr>
      <w:tr w:rsidR="00974F65" w:rsidRPr="00E62227" w:rsidTr="0061133D">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Jeśli w kodzie HTML używane są atrybuty zarządzania zdarzeniami myszki, wszystkie one mają swój ekwiwalent dla klawiatury i na odwrót.</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2.1.2 - Brak pułapki na klawiaturę</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pułapki klawiaturowej.</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Height w:val="425"/>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2.2.1 - Możliwość dostosowania czasu</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mechanizmu automatycznie odświeżającego stronę.</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mechanizmu automatycznie przekierowującego stronę do innego adresu.</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lastRenderedPageBreak/>
              <w:t xml:space="preserve">2.2.2 - </w:t>
            </w:r>
            <w:r w:rsidRPr="00E62227">
              <w:rPr>
                <w:rFonts w:cs="Arial"/>
                <w:sz w:val="20"/>
                <w:szCs w:val="20"/>
                <w:lang w:eastAsia="pl-PL"/>
              </w:rPr>
              <w:t>Wstrzymywanie</w:t>
            </w:r>
            <w:r w:rsidRPr="00E62227">
              <w:rPr>
                <w:rFonts w:cs="Arial"/>
                <w:lang w:eastAsia="pl-PL"/>
              </w:rPr>
              <w:t xml:space="preserve"> (pauza), zatrzymywanie, ukrywanie</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migających lub poruszających się elementów, których nie da się zatrzymać.</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2.3.1 - Trzy błyski lub wartości poniżej progu</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cs="Arial"/>
                <w:sz w:val="22"/>
                <w:szCs w:val="22"/>
              </w:rPr>
              <w:t>Nie ma żadnych elementów, które powodują gwałtowne zmiany jasności lub szybko błyskają na czerwono lub jeśli takie elementy są konieczne, uczeń jest wcześniej powiadomiony o tym.</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61133D">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2.4.1 - Możliwość pominięcia bloków</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Linki mające podobne funkcje są pogrupowane i mają nadany identyfikator.</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CB4703">
              <w:t>Do oceny.</w:t>
            </w:r>
          </w:p>
        </w:tc>
      </w:tr>
      <w:tr w:rsidR="00974F65" w:rsidRPr="00E62227" w:rsidTr="00E14910">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Istnieje link „przejdź do treści” oraz inne linki ułatwiające omijanie bloków.</w:t>
            </w:r>
          </w:p>
        </w:tc>
        <w:tc>
          <w:tcPr>
            <w:tcW w:w="1418" w:type="dxa"/>
            <w:tcBorders>
              <w:top w:val="single" w:sz="4" w:space="0" w:color="000000"/>
              <w:left w:val="single" w:sz="4" w:space="0" w:color="000000"/>
              <w:bottom w:val="single" w:sz="4" w:space="0" w:color="000000"/>
              <w:right w:val="nil"/>
            </w:tcBorders>
            <w:shd w:val="clear" w:color="auto" w:fill="auto"/>
          </w:tcPr>
          <w:p w:rsidR="00974F65" w:rsidRPr="00226E89" w:rsidRDefault="00974F65" w:rsidP="00FC4996">
            <w:r w:rsidRPr="00226E89">
              <w:t>Nie podlega ocenie.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974F65" w:rsidRPr="00226E89" w:rsidRDefault="00974F65" w:rsidP="00FC4996">
            <w:r w:rsidRPr="00226E89">
              <w:t>Związane z funkcjonalnością platformy.</w:t>
            </w:r>
          </w:p>
        </w:tc>
      </w:tr>
      <w:tr w:rsidR="00974F65" w:rsidRPr="00E62227" w:rsidTr="00153F13">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Na każdej stronie e-materiału jest przynajmniej jeden nagłówek.</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153F13">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ramek (</w:t>
            </w:r>
            <w:proofErr w:type="spellStart"/>
            <w:r w:rsidRPr="00E62227">
              <w:rPr>
                <w:rFonts w:asciiTheme="minorHAnsi" w:hAnsiTheme="minorHAnsi"/>
                <w:sz w:val="22"/>
                <w:szCs w:val="22"/>
              </w:rPr>
              <w:t>frame</w:t>
            </w:r>
            <w:proofErr w:type="spellEnd"/>
            <w:r w:rsidRPr="00E62227">
              <w:rPr>
                <w:rFonts w:asciiTheme="minorHAnsi" w:hAnsiTheme="minorHAnsi"/>
                <w:sz w:val="22"/>
                <w:szCs w:val="22"/>
              </w:rPr>
              <w:t xml:space="preserve">, </w:t>
            </w:r>
            <w:proofErr w:type="spellStart"/>
            <w:r w:rsidRPr="00E62227">
              <w:rPr>
                <w:rFonts w:asciiTheme="minorHAnsi" w:hAnsiTheme="minorHAnsi"/>
                <w:sz w:val="22"/>
                <w:szCs w:val="22"/>
              </w:rPr>
              <w:t>iframe</w:t>
            </w:r>
            <w:proofErr w:type="spellEnd"/>
            <w:r w:rsidRPr="00E62227">
              <w:rPr>
                <w:rFonts w:asciiTheme="minorHAnsi" w:hAnsiTheme="minorHAnsi"/>
                <w:sz w:val="22"/>
                <w:szCs w:val="22"/>
              </w:rPr>
              <w:t>) bez tytułu.</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2.4.2 - Tytuły stron</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Obecność odpowiednich poprawnych tytułów stron.</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2.4.3 - Kolejność fokusu</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Nawigacja za pomocą klawiatury odbywa się w logicznej kolejności w stosunku do zawartości, czyli od lewej do prawej, od góry do dołu. </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Treść dynamicznie generowana przez skrypt pojawia się bezpośrednio po elemencie powodującym jej pojawienie (w logicznej kolejności przemieszczania </w:t>
            </w:r>
            <w:proofErr w:type="spellStart"/>
            <w:r w:rsidRPr="00E62227">
              <w:rPr>
                <w:rFonts w:asciiTheme="minorHAnsi" w:hAnsiTheme="minorHAnsi"/>
                <w:sz w:val="22"/>
                <w:szCs w:val="22"/>
              </w:rPr>
              <w:t>fokusa</w:t>
            </w:r>
            <w:proofErr w:type="spellEnd"/>
            <w:r w:rsidRPr="00E62227">
              <w:rPr>
                <w:rFonts w:asciiTheme="minorHAnsi" w:hAnsiTheme="minorHAnsi"/>
                <w:sz w:val="22"/>
                <w:szCs w:val="22"/>
              </w:rPr>
              <w:t>).</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2.4.4 - Cel linku (w kontekście)</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Obecność ostrzeżenia przed otwarciem nowego okna/zakładki w przeglądarce.</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mechanizmu otwierającego nowe okno bez udziału użytkownika.</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Możliwość łatwego zrozumienia celu i/lub działania linków.</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Spójność linków w całym e-materiale.</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pustych linków.</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974F65" w:rsidRPr="00E62227" w:rsidTr="00153F13">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Linki prowadzące do dokumentów do pobrania zawierają informację o ich języku, formacie oraz rozmiarze. </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84086A">
              <w:t>Do oceny.</w:t>
            </w:r>
          </w:p>
        </w:tc>
      </w:tr>
      <w:tr w:rsidR="005D3135" w:rsidRPr="00E62227" w:rsidTr="00C219E5">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2.4.5 - Wiele sposobów na zlokalizowanie strony</w:t>
            </w: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Obecność aktualnej mapy strony bądź wyszukiwarki w e-materiale.</w:t>
            </w:r>
          </w:p>
        </w:tc>
        <w:tc>
          <w:tcPr>
            <w:tcW w:w="1418" w:type="dxa"/>
            <w:tcBorders>
              <w:top w:val="single" w:sz="4" w:space="0" w:color="000000"/>
              <w:left w:val="single" w:sz="4" w:space="0" w:color="000000"/>
              <w:bottom w:val="single" w:sz="4" w:space="0" w:color="000000"/>
              <w:right w:val="nil"/>
            </w:tcBorders>
          </w:tcPr>
          <w:p w:rsidR="005D3135" w:rsidRPr="00414FF4" w:rsidRDefault="005D3135" w:rsidP="00EF408E">
            <w:r w:rsidRPr="00414FF4">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Pr="00414FF4" w:rsidRDefault="005D3135" w:rsidP="00EF408E">
            <w:r w:rsidRPr="00414FF4">
              <w:t>Związane z funkcjonalnością platformy.</w:t>
            </w:r>
          </w:p>
        </w:tc>
      </w:tr>
      <w:tr w:rsidR="005D3135" w:rsidRPr="00E62227" w:rsidTr="00A97DB9">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2.4.6 - Nagłówki i etykiety</w:t>
            </w: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Wszystkie pola formularzy są poprawnie, jednoznacznie zidentyfikowane. Na szczególną uwagę zasługują tu pola krzyżówek, plansz i im podobne.</w:t>
            </w:r>
          </w:p>
        </w:tc>
        <w:tc>
          <w:tcPr>
            <w:tcW w:w="1418" w:type="dxa"/>
            <w:tcBorders>
              <w:top w:val="single" w:sz="4" w:space="0" w:color="000000"/>
              <w:left w:val="single" w:sz="4" w:space="0" w:color="000000"/>
              <w:bottom w:val="single" w:sz="4" w:space="0" w:color="000000"/>
              <w:right w:val="nil"/>
            </w:tcBorders>
          </w:tcPr>
          <w:p w:rsidR="005D3135" w:rsidRPr="005C5779" w:rsidRDefault="005D3135" w:rsidP="006964AB">
            <w:r w:rsidRPr="005C5779">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Pr="005C5779" w:rsidRDefault="005D3135" w:rsidP="006964AB">
            <w:r w:rsidRPr="005C5779">
              <w:t>Związane z funkcjonalnością platformy.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Nagłówki są przypisane do poprawnych elementów.</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5D3135" w:rsidP="005D3135">
            <w:pPr>
              <w:suppressAutoHyphens/>
              <w:snapToGrid w:val="0"/>
              <w:spacing w:after="0" w:line="240" w:lineRule="auto"/>
              <w:rPr>
                <w:rFonts w:eastAsia="Droid Sans Fallback" w:cs="Arial"/>
                <w:kern w:val="2"/>
                <w:lang w:eastAsia="zh-CN"/>
              </w:rPr>
            </w:pPr>
            <w:r w:rsidRPr="005D3135">
              <w:rPr>
                <w:rFonts w:eastAsia="Droid Sans Fallback" w:cs="Arial"/>
                <w:kern w:val="2"/>
                <w:lang w:eastAsia="zh-CN"/>
              </w:rPr>
              <w:t>Do oceny.</w:t>
            </w:r>
          </w:p>
        </w:tc>
      </w:tr>
      <w:tr w:rsidR="005D3135" w:rsidRPr="00E62227" w:rsidTr="008F2897">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2.4.7 - Widoczny fokus</w:t>
            </w: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Utrzymanie widoczności </w:t>
            </w:r>
            <w:proofErr w:type="spellStart"/>
            <w:r w:rsidRPr="00E62227">
              <w:rPr>
                <w:rFonts w:asciiTheme="minorHAnsi" w:hAnsiTheme="minorHAnsi"/>
                <w:sz w:val="22"/>
                <w:szCs w:val="22"/>
              </w:rPr>
              <w:t>fokusa</w:t>
            </w:r>
            <w:proofErr w:type="spellEnd"/>
            <w:r w:rsidRPr="00E62227">
              <w:rPr>
                <w:rFonts w:asciiTheme="minorHAnsi" w:hAnsiTheme="minorHAnsi"/>
                <w:sz w:val="22"/>
                <w:szCs w:val="22"/>
              </w:rPr>
              <w:t xml:space="preserve">. Ramka </w:t>
            </w:r>
            <w:proofErr w:type="spellStart"/>
            <w:r w:rsidRPr="00E62227">
              <w:rPr>
                <w:rFonts w:asciiTheme="minorHAnsi" w:hAnsiTheme="minorHAnsi"/>
                <w:sz w:val="22"/>
                <w:szCs w:val="22"/>
              </w:rPr>
              <w:t>fokusa</w:t>
            </w:r>
            <w:proofErr w:type="spellEnd"/>
            <w:r w:rsidRPr="00E62227">
              <w:rPr>
                <w:rFonts w:asciiTheme="minorHAnsi" w:hAnsiTheme="minorHAnsi"/>
                <w:sz w:val="22"/>
                <w:szCs w:val="22"/>
              </w:rPr>
              <w:t xml:space="preserve"> jest dobrze widoczna na każdym </w:t>
            </w:r>
            <w:proofErr w:type="spellStart"/>
            <w:r w:rsidRPr="00E62227">
              <w:rPr>
                <w:rFonts w:asciiTheme="minorHAnsi" w:hAnsiTheme="minorHAnsi"/>
                <w:sz w:val="22"/>
                <w:szCs w:val="22"/>
              </w:rPr>
              <w:t>klikalnym</w:t>
            </w:r>
            <w:proofErr w:type="spellEnd"/>
            <w:r w:rsidRPr="00E62227">
              <w:rPr>
                <w:rFonts w:asciiTheme="minorHAnsi" w:hAnsiTheme="minorHAnsi"/>
                <w:sz w:val="22"/>
                <w:szCs w:val="22"/>
              </w:rPr>
              <w:t xml:space="preserve"> elemencie.</w:t>
            </w:r>
          </w:p>
        </w:tc>
        <w:tc>
          <w:tcPr>
            <w:tcW w:w="1418" w:type="dxa"/>
            <w:tcBorders>
              <w:top w:val="single" w:sz="4" w:space="0" w:color="000000"/>
              <w:left w:val="single" w:sz="4" w:space="0" w:color="000000"/>
              <w:bottom w:val="single" w:sz="4" w:space="0" w:color="000000"/>
              <w:right w:val="nil"/>
            </w:tcBorders>
          </w:tcPr>
          <w:p w:rsidR="005D3135" w:rsidRPr="00DF76E7" w:rsidRDefault="005D3135" w:rsidP="00256534">
            <w:r w:rsidRPr="00DF76E7">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256534">
            <w:r w:rsidRPr="00DF76E7">
              <w:t>Związane z funkcjonalnością platformy.</w:t>
            </w:r>
          </w:p>
        </w:tc>
      </w:tr>
      <w:tr w:rsidR="005D3135" w:rsidRPr="00E62227" w:rsidTr="008F2897">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Brak usunięcia ramki </w:t>
            </w:r>
            <w:proofErr w:type="spellStart"/>
            <w:r w:rsidRPr="00E62227">
              <w:rPr>
                <w:rFonts w:asciiTheme="minorHAnsi" w:hAnsiTheme="minorHAnsi"/>
                <w:sz w:val="22"/>
                <w:szCs w:val="22"/>
              </w:rPr>
              <w:t>fokusa</w:t>
            </w:r>
            <w:proofErr w:type="spellEnd"/>
            <w:r w:rsidRPr="00E62227">
              <w:rPr>
                <w:rFonts w:asciiTheme="minorHAnsi" w:hAnsiTheme="minorHAnsi"/>
                <w:sz w:val="22"/>
                <w:szCs w:val="22"/>
              </w:rPr>
              <w:t xml:space="preserve"> za pomocą skryptu.</w:t>
            </w:r>
          </w:p>
        </w:tc>
        <w:tc>
          <w:tcPr>
            <w:tcW w:w="1418" w:type="dxa"/>
            <w:tcBorders>
              <w:top w:val="single" w:sz="4" w:space="0" w:color="000000"/>
              <w:left w:val="single" w:sz="4" w:space="0" w:color="000000"/>
              <w:bottom w:val="single" w:sz="4" w:space="0" w:color="000000"/>
              <w:right w:val="nil"/>
            </w:tcBorders>
          </w:tcPr>
          <w:p w:rsidR="005D3135" w:rsidRPr="00DF76E7" w:rsidRDefault="005D3135" w:rsidP="00256534">
            <w:r w:rsidRPr="00DF76E7">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256534">
            <w:r w:rsidRPr="00DF76E7">
              <w:t>Związane z funkcjonalnością platformy.</w:t>
            </w:r>
          </w:p>
        </w:tc>
      </w:tr>
      <w:tr w:rsidR="005D3135" w:rsidRPr="00E62227" w:rsidTr="008F2897">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3.1.1 - Język strony</w:t>
            </w: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5D3135" w:rsidRPr="00E62227" w:rsidRDefault="005D313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Obecność poprawnej deklaracji języka w kodzie HTML oraz w dokumentach do pobrania.</w:t>
            </w:r>
          </w:p>
        </w:tc>
        <w:tc>
          <w:tcPr>
            <w:tcW w:w="1418" w:type="dxa"/>
            <w:tcBorders>
              <w:top w:val="single" w:sz="4" w:space="0" w:color="000000"/>
              <w:left w:val="single" w:sz="4" w:space="0" w:color="000000"/>
              <w:bottom w:val="single" w:sz="4" w:space="0" w:color="000000"/>
              <w:right w:val="nil"/>
            </w:tcBorders>
            <w:shd w:val="clear" w:color="auto" w:fill="auto"/>
          </w:tcPr>
          <w:p w:rsidR="005D3135" w:rsidRPr="00DF76E7" w:rsidRDefault="005D3135" w:rsidP="00256534">
            <w:r w:rsidRPr="00DF76E7">
              <w:t>Nie podlega ocenie.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5D3135" w:rsidRDefault="005D3135" w:rsidP="00256534">
            <w:r w:rsidRPr="00DF76E7">
              <w:t>Związane z funkcjonalnością platformy.</w:t>
            </w:r>
          </w:p>
        </w:tc>
      </w:tr>
      <w:tr w:rsidR="00974F65" w:rsidRPr="00E62227" w:rsidTr="00B4791A">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3.1.2 - Język części</w:t>
            </w: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pStyle w:val="Tekstkomentarza"/>
              <w:rPr>
                <w:sz w:val="22"/>
                <w:szCs w:val="22"/>
              </w:rPr>
            </w:pPr>
            <w:r w:rsidRPr="00E62227">
              <w:rPr>
                <w:sz w:val="22"/>
              </w:rPr>
              <w:t xml:space="preserve">Obecność poprawnej deklaracji języka dla elementów obcojęzycznych. Na szczególną uwagę zasługują pojedyncze słowa obcojęzyczne, dla których również musi występować zmiana języka. Zmiana języka powinna być także definiowana dla języków starożytnych, takich jak łacina. </w:t>
            </w:r>
            <w:r w:rsidRPr="00E62227">
              <w:rPr>
                <w:sz w:val="22"/>
                <w:szCs w:val="22"/>
              </w:rPr>
              <w:t>Ewentualnie można wprowadzić opis alternatywny z zapisem fonetycznym.</w:t>
            </w:r>
          </w:p>
          <w:p w:rsidR="00974F65" w:rsidRPr="00E62227" w:rsidRDefault="00974F65" w:rsidP="00225D2D">
            <w:pPr>
              <w:pStyle w:val="StylaciskiArial9ptPo0ptInterliniapojedyncze"/>
              <w:rPr>
                <w:rFonts w:asciiTheme="minorHAnsi" w:hAnsiTheme="minorHAnsi"/>
                <w:sz w:val="22"/>
                <w:szCs w:val="22"/>
              </w:rPr>
            </w:pPr>
          </w:p>
        </w:tc>
        <w:tc>
          <w:tcPr>
            <w:tcW w:w="1418" w:type="dxa"/>
            <w:tcBorders>
              <w:top w:val="single" w:sz="4" w:space="0" w:color="000000"/>
              <w:left w:val="single" w:sz="4" w:space="0" w:color="000000"/>
              <w:bottom w:val="single" w:sz="4" w:space="0" w:color="000000"/>
              <w:right w:val="nil"/>
            </w:tcBorders>
            <w:shd w:val="clear" w:color="auto" w:fill="auto"/>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3.2.1 - Po oznaczeniu fokusem</w:t>
            </w:r>
          </w:p>
        </w:tc>
        <w:tc>
          <w:tcPr>
            <w:tcW w:w="425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Brak zmiany kontekstu bez wyraźnego zatwierdzenia przez użytkownika.</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3.2.2 - Podczas wprowadzania danych</w:t>
            </w:r>
          </w:p>
        </w:tc>
        <w:tc>
          <w:tcPr>
            <w:tcW w:w="4252" w:type="dxa"/>
            <w:vMerge/>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pacing w:after="0" w:line="240" w:lineRule="auto"/>
              <w:rPr>
                <w:rFonts w:eastAsia="Times New Roman" w:cs="Times New Roman"/>
                <w:color w:val="00000A"/>
                <w:kern w:val="2"/>
                <w:lang w:eastAsia="zh-CN"/>
              </w:rPr>
            </w:pPr>
          </w:p>
        </w:tc>
        <w:tc>
          <w:tcPr>
            <w:tcW w:w="1418" w:type="dxa"/>
            <w:vMerge/>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pacing w:after="0" w:line="240" w:lineRule="auto"/>
              <w:rPr>
                <w:rFonts w:eastAsia="Droid Sans Fallback" w:cs="Arial"/>
                <w:color w:val="00000A"/>
                <w:kern w:val="2"/>
                <w:lang w:eastAsia="zh-CN"/>
              </w:rPr>
            </w:pPr>
          </w:p>
        </w:tc>
        <w:tc>
          <w:tcPr>
            <w:tcW w:w="2001" w:type="dxa"/>
            <w:vMerge/>
            <w:tcBorders>
              <w:top w:val="single" w:sz="4" w:space="0" w:color="000000"/>
              <w:left w:val="single" w:sz="4" w:space="0" w:color="000000"/>
              <w:bottom w:val="single" w:sz="4" w:space="0" w:color="000000"/>
              <w:right w:val="single" w:sz="4" w:space="0" w:color="000000"/>
            </w:tcBorders>
            <w:shd w:val="clear" w:color="auto" w:fill="auto"/>
            <w:hideMark/>
          </w:tcPr>
          <w:p w:rsidR="00974F65" w:rsidRPr="00E62227" w:rsidRDefault="00974F65" w:rsidP="00225D2D">
            <w:pPr>
              <w:spacing w:after="0" w:line="240" w:lineRule="auto"/>
              <w:rPr>
                <w:rFonts w:eastAsia="Droid Sans Fallback" w:cs="Arial"/>
                <w:color w:val="00000A"/>
                <w:kern w:val="2"/>
                <w:lang w:eastAsia="zh-CN"/>
              </w:rPr>
            </w:pPr>
          </w:p>
        </w:tc>
      </w:tr>
      <w:tr w:rsidR="00974F65"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3.2.3 - Konsekwentna nawigacja</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Spójność linków w całym serwisie.</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Spójność układu i działania pasków menu i innych elementów nawigacyjnych w e-materiale.</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Spójność ułożenia linków pozwalających na omijanie bloków na wszystkich stronach.</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3.2.4 - Konsekwentna identyfikacja</w:t>
            </w: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Zachowana jest spójność tekstowych opisów alternatywnych, etykiet i „</w:t>
            </w:r>
            <w:proofErr w:type="spellStart"/>
            <w:r w:rsidRPr="00E62227">
              <w:rPr>
                <w:rFonts w:asciiTheme="minorHAnsi" w:hAnsiTheme="minorHAnsi"/>
                <w:sz w:val="22"/>
                <w:szCs w:val="22"/>
              </w:rPr>
              <w:t>title</w:t>
            </w:r>
            <w:proofErr w:type="spellEnd"/>
            <w:r w:rsidRPr="00E62227">
              <w:rPr>
                <w:rFonts w:asciiTheme="minorHAnsi" w:hAnsiTheme="minorHAnsi"/>
                <w:sz w:val="22"/>
                <w:szCs w:val="22"/>
              </w:rPr>
              <w:t>” w powtarzających się elementach.</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pStyle w:val="StylaciskiArial9ptPo0ptInterliniapojedyncze"/>
              <w:rPr>
                <w:rFonts w:asciiTheme="minorHAnsi" w:hAnsiTheme="minorHAnsi"/>
                <w:sz w:val="22"/>
                <w:szCs w:val="22"/>
              </w:rPr>
            </w:pPr>
            <w:r w:rsidRPr="00E62227">
              <w:rPr>
                <w:rFonts w:asciiTheme="minorHAnsi" w:hAnsiTheme="minorHAnsi"/>
                <w:sz w:val="22"/>
                <w:szCs w:val="22"/>
              </w:rPr>
              <w:t>Teksty linków są spójne we wszystkich elementach e-materiału.</w:t>
            </w: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974F65"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974F65" w:rsidRPr="00E62227" w:rsidRDefault="00974F65" w:rsidP="00225D2D">
            <w:pPr>
              <w:suppressAutoHyphens/>
              <w:spacing w:after="0" w:line="240" w:lineRule="auto"/>
              <w:jc w:val="center"/>
              <w:rPr>
                <w:rFonts w:eastAsia="Droid Sans Fallback" w:cs="Calibri"/>
                <w:color w:val="00000A"/>
                <w:kern w:val="2"/>
                <w:lang w:eastAsia="zh-CN"/>
              </w:rPr>
            </w:pPr>
            <w:r w:rsidRPr="00E62227">
              <w:rPr>
                <w:rFonts w:cs="Arial"/>
                <w:lang w:eastAsia="pl-PL"/>
              </w:rPr>
              <w:lastRenderedPageBreak/>
              <w:t>3.3.1 - Identyfikacja błędu</w:t>
            </w: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974F65" w:rsidRPr="00E62227" w:rsidRDefault="00974F65" w:rsidP="00225D2D">
            <w:pPr>
              <w:pStyle w:val="Tekstkomentarza"/>
            </w:pPr>
            <w:r w:rsidRPr="00E62227">
              <w:rPr>
                <w:sz w:val="22"/>
              </w:rPr>
              <w:t xml:space="preserve">Błąd we wpisanych w formularzu danych jest jednoznacznie zidentyfikowany, dostępny i zrozumiały. Niedopuszczalne jest wskazywanie błędu w formularzu jedynie za pomocą koloru. </w:t>
            </w:r>
            <w:r w:rsidRPr="00E62227">
              <w:rPr>
                <w:sz w:val="22"/>
                <w:szCs w:val="22"/>
              </w:rPr>
              <w:t xml:space="preserve"> Oprócz koloru powinno być dołączone inne oznakowanie, np. napis, dźwięk lub znak graficzny.</w:t>
            </w:r>
          </w:p>
          <w:p w:rsidR="00974F65" w:rsidRPr="00E62227" w:rsidRDefault="00974F65" w:rsidP="00225D2D">
            <w:pPr>
              <w:pStyle w:val="StylaciskiArial9ptPo0ptInterliniapojedyncze"/>
              <w:rPr>
                <w:rFonts w:asciiTheme="minorHAnsi" w:hAnsiTheme="minorHAnsi"/>
                <w:sz w:val="22"/>
                <w:szCs w:val="22"/>
              </w:rPr>
            </w:pPr>
          </w:p>
        </w:tc>
        <w:tc>
          <w:tcPr>
            <w:tcW w:w="1418" w:type="dxa"/>
            <w:tcBorders>
              <w:top w:val="single" w:sz="4" w:space="0" w:color="000000"/>
              <w:left w:val="single" w:sz="4" w:space="0" w:color="000000"/>
              <w:bottom w:val="single" w:sz="4" w:space="0" w:color="000000"/>
              <w:right w:val="nil"/>
            </w:tcBorders>
            <w:vAlign w:val="center"/>
          </w:tcPr>
          <w:p w:rsidR="00974F65" w:rsidRPr="00E62227" w:rsidRDefault="00974F65"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tcPr>
          <w:p w:rsidR="00974F65" w:rsidRDefault="00974F65">
            <w:r w:rsidRPr="005971AB">
              <w:t>Do oceny.</w:t>
            </w:r>
          </w:p>
        </w:tc>
      </w:tr>
      <w:tr w:rsidR="005D3135" w:rsidRPr="00E62227" w:rsidTr="001E689E">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3.3.2 - Etykiety lub instrukcje</w:t>
            </w: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Format oraz charakter obowiązkowy informacji, które mają być podane w formularzu jest jednoznacznie podany i zrozumiały.</w:t>
            </w:r>
          </w:p>
        </w:tc>
        <w:tc>
          <w:tcPr>
            <w:tcW w:w="1418" w:type="dxa"/>
            <w:tcBorders>
              <w:top w:val="single" w:sz="4" w:space="0" w:color="000000"/>
              <w:left w:val="single" w:sz="4" w:space="0" w:color="000000"/>
              <w:bottom w:val="single" w:sz="4" w:space="0" w:color="000000"/>
              <w:right w:val="nil"/>
            </w:tcBorders>
          </w:tcPr>
          <w:p w:rsidR="005D3135" w:rsidRPr="00A43CBD" w:rsidRDefault="005D3135" w:rsidP="00400488">
            <w:r w:rsidRPr="00A43CBD">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400488">
            <w:r w:rsidRPr="00A43CBD">
              <w:t>Związane z funkcjonalnością platformy.</w:t>
            </w:r>
          </w:p>
        </w:tc>
      </w:tr>
      <w:tr w:rsidR="005D3135" w:rsidRPr="00E62227" w:rsidTr="001E689E">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Umiejscowienie etykiet pól formularzy nie pozostawia żadnych wątpliwości.</w:t>
            </w:r>
          </w:p>
        </w:tc>
        <w:tc>
          <w:tcPr>
            <w:tcW w:w="1418" w:type="dxa"/>
            <w:tcBorders>
              <w:top w:val="single" w:sz="4" w:space="0" w:color="000000"/>
              <w:left w:val="single" w:sz="4" w:space="0" w:color="000000"/>
              <w:bottom w:val="single" w:sz="4" w:space="0" w:color="000000"/>
              <w:right w:val="nil"/>
            </w:tcBorders>
          </w:tcPr>
          <w:p w:rsidR="005D3135" w:rsidRPr="00A43CBD" w:rsidRDefault="005D3135" w:rsidP="00400488">
            <w:r w:rsidRPr="00A43CBD">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400488">
            <w:r w:rsidRPr="00A43CBD">
              <w:t>Związane z funkcjonalnością platformy.</w:t>
            </w:r>
          </w:p>
        </w:tc>
      </w:tr>
      <w:tr w:rsidR="005D3135" w:rsidRPr="00E62227" w:rsidTr="001E689E">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Wszystkie pola formularzy są poprawnie, jednoznacznie zidentyfikowane. Szczególnie ważne przy ćwiczeniach, w których należy wpisywać odpowiedzi – na przykład krzyżówki. </w:t>
            </w:r>
          </w:p>
        </w:tc>
        <w:tc>
          <w:tcPr>
            <w:tcW w:w="1418" w:type="dxa"/>
            <w:tcBorders>
              <w:top w:val="single" w:sz="4" w:space="0" w:color="000000"/>
              <w:left w:val="single" w:sz="4" w:space="0" w:color="000000"/>
              <w:bottom w:val="single" w:sz="4" w:space="0" w:color="000000"/>
              <w:right w:val="nil"/>
            </w:tcBorders>
          </w:tcPr>
          <w:p w:rsidR="005D3135" w:rsidRPr="00A43CBD" w:rsidRDefault="005D3135" w:rsidP="00400488">
            <w:r w:rsidRPr="00A43CBD">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400488">
            <w:r w:rsidRPr="00A43CBD">
              <w:t>Związane z funkcjonalnością platformy.</w:t>
            </w:r>
          </w:p>
        </w:tc>
      </w:tr>
      <w:tr w:rsidR="00AC0076" w:rsidRPr="00E62227" w:rsidTr="00AC0076">
        <w:tblPrEx>
          <w:tblCellMar>
            <w:left w:w="108" w:type="dxa"/>
          </w:tblCellMar>
          <w:tblLook w:val="04A0" w:firstRow="1" w:lastRow="0" w:firstColumn="1" w:lastColumn="0" w:noHBand="0" w:noVBand="1"/>
        </w:tblPrEx>
        <w:trPr>
          <w:cantSplit/>
        </w:trPr>
        <w:tc>
          <w:tcPr>
            <w:tcW w:w="1671"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3.3.3 - Sugestie korekty błędów</w:t>
            </w:r>
          </w:p>
        </w:tc>
        <w:tc>
          <w:tcPr>
            <w:tcW w:w="4252" w:type="dxa"/>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 przypadku pojawienia się błędów w danych wpisanych w formularzu pojawia się informacja sugerująca, w jaki sposób można ponownie poprawnie wpisać dane.</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color w:val="00000A"/>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225D2D">
            <w:pPr>
              <w:suppressAutoHyphens/>
              <w:snapToGrid w:val="0"/>
              <w:spacing w:after="0" w:line="240" w:lineRule="auto"/>
              <w:rPr>
                <w:rFonts w:eastAsia="Droid Sans Fallback" w:cs="Arial"/>
                <w:color w:val="00000A"/>
                <w:kern w:val="2"/>
                <w:lang w:eastAsia="zh-CN"/>
              </w:rPr>
            </w:pPr>
            <w:r w:rsidRPr="00974F65">
              <w:rPr>
                <w:rFonts w:eastAsia="Droid Sans Fallback" w:cs="Arial"/>
                <w:color w:val="00000A"/>
                <w:kern w:val="2"/>
                <w:lang w:eastAsia="zh-CN"/>
              </w:rPr>
              <w:t>Do oceny.</w:t>
            </w:r>
          </w:p>
        </w:tc>
      </w:tr>
      <w:tr w:rsidR="005D3135" w:rsidRPr="00E62227" w:rsidTr="00F64B53">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uppressAutoHyphens/>
              <w:spacing w:after="0" w:line="240" w:lineRule="auto"/>
              <w:jc w:val="center"/>
              <w:rPr>
                <w:rFonts w:eastAsia="Droid Sans Fallback" w:cs="Calibri"/>
                <w:color w:val="00000A"/>
                <w:kern w:val="2"/>
                <w:lang w:eastAsia="zh-CN"/>
              </w:rPr>
            </w:pPr>
            <w:r w:rsidRPr="00E62227">
              <w:rPr>
                <w:rFonts w:cs="Arial"/>
                <w:lang w:eastAsia="pl-PL"/>
              </w:rPr>
              <w:t xml:space="preserve">4.1.1 - </w:t>
            </w:r>
            <w:proofErr w:type="spellStart"/>
            <w:r w:rsidRPr="00E62227">
              <w:rPr>
                <w:rFonts w:cs="Arial"/>
                <w:lang w:eastAsia="pl-PL"/>
              </w:rPr>
              <w:t>Parsowanie</w:t>
            </w:r>
            <w:proofErr w:type="spellEnd"/>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5D3135" w:rsidRPr="00E62227" w:rsidRDefault="005D3135"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Deklaracja DTD jest poprawnie sformułowana w kodzie.</w:t>
            </w:r>
          </w:p>
        </w:tc>
        <w:tc>
          <w:tcPr>
            <w:tcW w:w="1418" w:type="dxa"/>
            <w:tcBorders>
              <w:top w:val="single" w:sz="4" w:space="0" w:color="000000"/>
              <w:left w:val="single" w:sz="4" w:space="0" w:color="000000"/>
              <w:bottom w:val="single" w:sz="4" w:space="0" w:color="000000"/>
              <w:right w:val="nil"/>
            </w:tcBorders>
          </w:tcPr>
          <w:p w:rsidR="005D3135" w:rsidRPr="00E00C4C" w:rsidRDefault="005D3135" w:rsidP="00EA77BF">
            <w:r w:rsidRPr="00E00C4C">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EA77BF">
            <w:r w:rsidRPr="00E00C4C">
              <w:t>Związane z funkcjonalnością platformy.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AC0076" w:rsidRPr="00E62227" w:rsidRDefault="00AC0076" w:rsidP="00225D2D">
            <w:pPr>
              <w:pStyle w:val="StylaciskiArial9ptPo0ptInterliniapojedyncze"/>
              <w:rPr>
                <w:rFonts w:asciiTheme="minorHAnsi" w:hAnsiTheme="minorHAnsi"/>
                <w:color w:val="auto"/>
                <w:sz w:val="22"/>
                <w:szCs w:val="22"/>
              </w:rPr>
            </w:pPr>
            <w:r w:rsidRPr="00E62227">
              <w:rPr>
                <w:rFonts w:asciiTheme="minorHAnsi" w:hAnsiTheme="minorHAnsi"/>
                <w:color w:val="auto"/>
                <w:sz w:val="22"/>
                <w:szCs w:val="22"/>
              </w:rPr>
              <w:t>Brak błędów oraz brak przestarzałych, nieużywanych elementów HTML.</w:t>
            </w:r>
          </w:p>
        </w:tc>
        <w:tc>
          <w:tcPr>
            <w:tcW w:w="1418" w:type="dxa"/>
            <w:tcBorders>
              <w:top w:val="single" w:sz="4" w:space="0" w:color="000000"/>
              <w:left w:val="single" w:sz="4" w:space="0" w:color="000000"/>
              <w:bottom w:val="single" w:sz="4" w:space="0" w:color="000000"/>
              <w:right w:val="nil"/>
            </w:tcBorders>
            <w:vAlign w:val="center"/>
          </w:tcPr>
          <w:p w:rsidR="00AC0076" w:rsidRPr="00E62227" w:rsidRDefault="00AC0076" w:rsidP="00225D2D">
            <w:pPr>
              <w:suppressAutoHyphens/>
              <w:snapToGrid w:val="0"/>
              <w:spacing w:after="0" w:line="240" w:lineRule="auto"/>
              <w:jc w:val="center"/>
              <w:rPr>
                <w:rFonts w:eastAsia="Droid Sans Fallback" w:cs="Arial"/>
                <w:kern w:val="2"/>
                <w:lang w:eastAsia="zh-CN"/>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974F65" w:rsidP="00974F65">
            <w:pPr>
              <w:suppressAutoHyphens/>
              <w:snapToGrid w:val="0"/>
              <w:spacing w:after="0" w:line="240" w:lineRule="auto"/>
              <w:rPr>
                <w:rFonts w:eastAsia="Droid Sans Fallback" w:cs="Arial"/>
                <w:kern w:val="2"/>
                <w:lang w:eastAsia="zh-CN"/>
              </w:rPr>
            </w:pPr>
            <w:r w:rsidRPr="00974F65">
              <w:rPr>
                <w:rFonts w:eastAsia="Droid Sans Fallback" w:cs="Arial"/>
                <w:kern w:val="2"/>
                <w:lang w:eastAsia="zh-CN"/>
              </w:rPr>
              <w:t>Do oceny.</w:t>
            </w:r>
          </w:p>
        </w:tc>
      </w:tr>
      <w:tr w:rsidR="00AC0076" w:rsidRPr="00E62227" w:rsidTr="00AC0076">
        <w:tblPrEx>
          <w:tblCellMar>
            <w:left w:w="108" w:type="dxa"/>
          </w:tblCellMar>
          <w:tblLook w:val="04A0" w:firstRow="1" w:lastRow="0" w:firstColumn="1" w:lastColumn="0" w:noHBand="0" w:noVBand="1"/>
        </w:tblPrEx>
        <w:trPr>
          <w:cantSplit/>
        </w:trPr>
        <w:tc>
          <w:tcPr>
            <w:tcW w:w="1671" w:type="dxa"/>
            <w:vMerge w:val="restart"/>
            <w:tcBorders>
              <w:top w:val="single" w:sz="4" w:space="0" w:color="000000"/>
              <w:left w:val="single" w:sz="4" w:space="0" w:color="000000"/>
              <w:bottom w:val="single" w:sz="4" w:space="0" w:color="000000"/>
              <w:right w:val="nil"/>
            </w:tcBorders>
            <w:vAlign w:val="center"/>
            <w:hideMark/>
          </w:tcPr>
          <w:p w:rsidR="00AC0076" w:rsidRPr="00E62227" w:rsidRDefault="00AC0076" w:rsidP="00225D2D">
            <w:pPr>
              <w:suppressAutoHyphens/>
              <w:spacing w:after="0" w:line="240" w:lineRule="auto"/>
              <w:jc w:val="center"/>
              <w:rPr>
                <w:rFonts w:eastAsia="Droid Sans Fallback" w:cs="Calibri"/>
                <w:color w:val="00000A"/>
                <w:kern w:val="2"/>
                <w:lang w:eastAsia="zh-CN"/>
              </w:rPr>
            </w:pPr>
            <w:r w:rsidRPr="00E62227">
              <w:rPr>
                <w:rFonts w:cs="Arial"/>
                <w:lang w:eastAsia="pl-PL"/>
              </w:rPr>
              <w:t>4.1.2 - Nazwa, rola, wartość</w:t>
            </w:r>
          </w:p>
        </w:tc>
        <w:tc>
          <w:tcPr>
            <w:tcW w:w="4252" w:type="dxa"/>
            <w:tcBorders>
              <w:top w:val="single" w:sz="4" w:space="0" w:color="000000"/>
              <w:left w:val="single" w:sz="4" w:space="0" w:color="000000"/>
              <w:bottom w:val="single" w:sz="4" w:space="0" w:color="000000"/>
              <w:right w:val="nil"/>
            </w:tcBorders>
            <w:shd w:val="clear" w:color="auto" w:fill="auto"/>
            <w:vAlign w:val="center"/>
            <w:hideMark/>
          </w:tcPr>
          <w:p w:rsidR="00AC0076" w:rsidRPr="00E62227" w:rsidRDefault="00AC0076" w:rsidP="00225D2D">
            <w:pPr>
              <w:pStyle w:val="StylaciskiArial9ptPo0ptInterliniapojedyncze"/>
              <w:rPr>
                <w:rFonts w:asciiTheme="minorHAnsi" w:hAnsiTheme="minorHAnsi"/>
                <w:sz w:val="22"/>
                <w:szCs w:val="22"/>
              </w:rPr>
            </w:pPr>
            <w:r w:rsidRPr="00E62227">
              <w:rPr>
                <w:rFonts w:asciiTheme="minorHAnsi" w:hAnsiTheme="minorHAnsi"/>
                <w:sz w:val="22"/>
                <w:szCs w:val="22"/>
              </w:rPr>
              <w:t>Wszystkie elementy typu skryptowego lub programowalne w inny sposób są w pełni dostępne dla urządzeń wspomagających.</w:t>
            </w:r>
          </w:p>
        </w:tc>
        <w:tc>
          <w:tcPr>
            <w:tcW w:w="1418" w:type="dxa"/>
            <w:tcBorders>
              <w:top w:val="single" w:sz="4" w:space="0" w:color="000000"/>
              <w:left w:val="single" w:sz="4" w:space="0" w:color="000000"/>
              <w:bottom w:val="single" w:sz="4" w:space="0" w:color="000000"/>
              <w:right w:val="nil"/>
            </w:tcBorders>
            <w:vAlign w:val="center"/>
          </w:tcPr>
          <w:p w:rsidR="005D3135" w:rsidRPr="005D3135" w:rsidRDefault="005D3135" w:rsidP="005D3135">
            <w:pPr>
              <w:suppressAutoHyphens/>
              <w:snapToGrid w:val="0"/>
              <w:spacing w:after="0" w:line="240" w:lineRule="auto"/>
              <w:jc w:val="center"/>
              <w:rPr>
                <w:rFonts w:eastAsia="Droid Sans Fallback" w:cs="Arial"/>
                <w:color w:val="00000A"/>
                <w:kern w:val="2"/>
                <w:lang w:eastAsia="zh-CN"/>
              </w:rPr>
            </w:pPr>
            <w:r>
              <w:rPr>
                <w:rFonts w:eastAsia="Droid Sans Fallback" w:cs="Arial"/>
                <w:color w:val="00000A"/>
                <w:kern w:val="2"/>
                <w:lang w:eastAsia="zh-CN"/>
              </w:rPr>
              <w:t>Nie podlega ocenie.</w:t>
            </w:r>
          </w:p>
          <w:p w:rsidR="00AC0076" w:rsidRPr="00E62227" w:rsidRDefault="005D3135" w:rsidP="005D3135">
            <w:pPr>
              <w:suppressAutoHyphens/>
              <w:snapToGrid w:val="0"/>
              <w:spacing w:after="0" w:line="240" w:lineRule="auto"/>
              <w:jc w:val="center"/>
              <w:rPr>
                <w:rFonts w:eastAsia="Droid Sans Fallback" w:cs="Arial"/>
                <w:color w:val="00000A"/>
                <w:kern w:val="2"/>
                <w:lang w:eastAsia="zh-CN"/>
              </w:rPr>
            </w:pPr>
            <w:r>
              <w:rPr>
                <w:rFonts w:eastAsia="Droid Sans Fallback" w:cs="Arial"/>
                <w:color w:val="00000A"/>
                <w:kern w:val="2"/>
                <w:lang w:eastAsia="zh-CN"/>
              </w:rPr>
              <w:t>Do oceny WOMI.</w:t>
            </w:r>
          </w:p>
        </w:tc>
        <w:tc>
          <w:tcPr>
            <w:tcW w:w="2001" w:type="dxa"/>
            <w:tcBorders>
              <w:top w:val="single" w:sz="4" w:space="0" w:color="000000"/>
              <w:left w:val="single" w:sz="4" w:space="0" w:color="000000"/>
              <w:bottom w:val="single" w:sz="4" w:space="0" w:color="000000"/>
              <w:right w:val="single" w:sz="4" w:space="0" w:color="000000"/>
            </w:tcBorders>
            <w:vAlign w:val="center"/>
          </w:tcPr>
          <w:p w:rsidR="00AC0076" w:rsidRPr="00E62227" w:rsidRDefault="00AC0076" w:rsidP="00225D2D">
            <w:pPr>
              <w:suppressAutoHyphens/>
              <w:snapToGrid w:val="0"/>
              <w:spacing w:after="0" w:line="240" w:lineRule="auto"/>
              <w:rPr>
                <w:rFonts w:eastAsia="Droid Sans Fallback" w:cs="Arial"/>
                <w:color w:val="00000A"/>
                <w:kern w:val="2"/>
                <w:lang w:eastAsia="zh-CN"/>
              </w:rPr>
            </w:pPr>
            <w:r w:rsidRPr="00E62227">
              <w:rPr>
                <w:rFonts w:eastAsia="Droid Sans Fallback" w:cs="Arial"/>
                <w:color w:val="00000A"/>
                <w:kern w:val="2"/>
                <w:lang w:eastAsia="zh-CN"/>
              </w:rPr>
              <w:t>Związane z funkcjonalnością platformy.</w:t>
            </w:r>
          </w:p>
          <w:p w:rsidR="00AC0076" w:rsidRPr="00E62227" w:rsidRDefault="00AC0076" w:rsidP="000D123E">
            <w:pPr>
              <w:suppressAutoHyphens/>
              <w:snapToGrid w:val="0"/>
              <w:spacing w:after="0" w:line="240" w:lineRule="auto"/>
              <w:rPr>
                <w:rFonts w:eastAsia="Droid Sans Fallback" w:cs="Arial"/>
                <w:color w:val="00000A"/>
                <w:kern w:val="2"/>
                <w:lang w:eastAsia="zh-CN"/>
              </w:rPr>
            </w:pPr>
            <w:bookmarkStart w:id="2" w:name="_GoBack"/>
            <w:bookmarkEnd w:id="2"/>
          </w:p>
        </w:tc>
      </w:tr>
      <w:tr w:rsidR="005D3135" w:rsidRPr="00E62227" w:rsidTr="00BA4544">
        <w:tblPrEx>
          <w:tblCellMar>
            <w:left w:w="108" w:type="dxa"/>
          </w:tblCellMar>
          <w:tblLook w:val="04A0" w:firstRow="1" w:lastRow="0" w:firstColumn="1" w:lastColumn="0" w:noHBand="0" w:noVBand="1"/>
        </w:tblPrEx>
        <w:trPr>
          <w:cantSplit/>
        </w:trPr>
        <w:tc>
          <w:tcPr>
            <w:tcW w:w="1671" w:type="dxa"/>
            <w:vMerge/>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spacing w:after="0" w:line="240" w:lineRule="auto"/>
              <w:rPr>
                <w:rFonts w:eastAsia="Droid Sans Fallback" w:cs="Calibri"/>
                <w:color w:val="00000A"/>
                <w:kern w:val="2"/>
                <w:lang w:eastAsia="zh-CN"/>
              </w:rPr>
            </w:pPr>
          </w:p>
        </w:tc>
        <w:tc>
          <w:tcPr>
            <w:tcW w:w="4252" w:type="dxa"/>
            <w:tcBorders>
              <w:top w:val="single" w:sz="4" w:space="0" w:color="000000"/>
              <w:left w:val="single" w:sz="4" w:space="0" w:color="000000"/>
              <w:bottom w:val="single" w:sz="4" w:space="0" w:color="000000"/>
              <w:right w:val="nil"/>
            </w:tcBorders>
            <w:vAlign w:val="center"/>
            <w:hideMark/>
          </w:tcPr>
          <w:p w:rsidR="005D3135" w:rsidRPr="00E62227" w:rsidRDefault="005D3135" w:rsidP="00225D2D">
            <w:pPr>
              <w:pStyle w:val="StylaciskiArial9ptPo0ptInterliniapojedyncze"/>
              <w:rPr>
                <w:rFonts w:asciiTheme="minorHAnsi" w:hAnsiTheme="minorHAnsi"/>
                <w:sz w:val="22"/>
                <w:szCs w:val="22"/>
              </w:rPr>
            </w:pPr>
            <w:r w:rsidRPr="00E62227">
              <w:rPr>
                <w:rFonts w:asciiTheme="minorHAnsi" w:hAnsiTheme="minorHAnsi"/>
                <w:sz w:val="22"/>
                <w:szCs w:val="22"/>
              </w:rPr>
              <w:t xml:space="preserve">Dostępność całości elementów generowanych dynamicznie przez </w:t>
            </w:r>
            <w:proofErr w:type="spellStart"/>
            <w:r w:rsidRPr="00E62227">
              <w:rPr>
                <w:rFonts w:asciiTheme="minorHAnsi" w:hAnsiTheme="minorHAnsi"/>
                <w:sz w:val="22"/>
                <w:szCs w:val="22"/>
              </w:rPr>
              <w:t>javascript</w:t>
            </w:r>
            <w:proofErr w:type="spellEnd"/>
            <w:r w:rsidRPr="00E62227">
              <w:rPr>
                <w:rFonts w:asciiTheme="minorHAnsi" w:hAnsiTheme="minorHAnsi"/>
                <w:sz w:val="22"/>
                <w:szCs w:val="22"/>
              </w:rPr>
              <w:t>.</w:t>
            </w:r>
          </w:p>
        </w:tc>
        <w:tc>
          <w:tcPr>
            <w:tcW w:w="1418" w:type="dxa"/>
            <w:tcBorders>
              <w:top w:val="single" w:sz="4" w:space="0" w:color="000000"/>
              <w:left w:val="single" w:sz="4" w:space="0" w:color="000000"/>
              <w:bottom w:val="single" w:sz="4" w:space="0" w:color="000000"/>
              <w:right w:val="nil"/>
            </w:tcBorders>
          </w:tcPr>
          <w:p w:rsidR="005D3135" w:rsidRPr="00C10856" w:rsidRDefault="005D3135" w:rsidP="00412F94">
            <w:r w:rsidRPr="00C10856">
              <w:t>Nie podlega ocenie.</w:t>
            </w:r>
          </w:p>
        </w:tc>
        <w:tc>
          <w:tcPr>
            <w:tcW w:w="2001" w:type="dxa"/>
            <w:tcBorders>
              <w:top w:val="single" w:sz="4" w:space="0" w:color="000000"/>
              <w:left w:val="single" w:sz="4" w:space="0" w:color="000000"/>
              <w:bottom w:val="single" w:sz="4" w:space="0" w:color="000000"/>
              <w:right w:val="single" w:sz="4" w:space="0" w:color="000000"/>
            </w:tcBorders>
          </w:tcPr>
          <w:p w:rsidR="005D3135" w:rsidRDefault="005D3135" w:rsidP="00412F94">
            <w:r w:rsidRPr="00C10856">
              <w:t>Związane z funkcjonalnością platformy.</w:t>
            </w:r>
          </w:p>
        </w:tc>
      </w:tr>
    </w:tbl>
    <w:p w:rsidR="00AC0076" w:rsidRPr="00E62227" w:rsidRDefault="00AC0076" w:rsidP="00AC0076"/>
    <w:p w:rsidR="00C62720" w:rsidRDefault="00C62720"/>
    <w:sectPr w:rsidR="00C627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weł Tomaszek" w:date="2019-09-24T12:15:00Z" w:initials="PT">
    <w:p w:rsidR="00AC0076" w:rsidRDefault="00AC0076" w:rsidP="00AC0076">
      <w:pPr>
        <w:pStyle w:val="Tekstkomentarza"/>
      </w:pPr>
      <w:r>
        <w:rPr>
          <w:rStyle w:val="Odwoaniedokomentarza"/>
        </w:rPr>
        <w:annotationRef/>
      </w:r>
      <w:r>
        <w:t xml:space="preserve">Raczej powinny być tak dalej ale tam jest tyle dynamicznych treści, że ciężko mi to teraz stwierdzić. Na tyle ile pozwala mi przeglądarka powyłączać to działa. Raczej zostaje. </w:t>
      </w:r>
    </w:p>
  </w:comment>
  <w:comment w:id="1" w:author="Paweł Tomaszek" w:date="2019-09-24T12:15:00Z" w:initials="PT">
    <w:p w:rsidR="00AC0076" w:rsidRDefault="00AC0076" w:rsidP="00AC0076">
      <w:pPr>
        <w:pStyle w:val="Tekstkomentarza"/>
      </w:pPr>
      <w:r>
        <w:rPr>
          <w:rStyle w:val="Odwoaniedokomentarza"/>
        </w:rPr>
        <w:annotationRef/>
      </w:r>
      <w:r>
        <w:t xml:space="preserve">Da się </w:t>
      </w:r>
      <w:proofErr w:type="spellStart"/>
      <w:r>
        <w:t>linkować</w:t>
      </w:r>
      <w:proofErr w:type="spellEnd"/>
      <w:r>
        <w:t xml:space="preserve"> zasoby </w:t>
      </w:r>
      <w:proofErr w:type="spellStart"/>
      <w:r>
        <w:t>zawnętrzne</w:t>
      </w:r>
      <w:proofErr w:type="spellEnd"/>
      <w:r>
        <w:t xml:space="preserve"> ale zawsze linki mają kolor niebieski a po najechaniu kursorem myszy się przyciemniają.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76"/>
    <w:rsid w:val="000D123E"/>
    <w:rsid w:val="005D3135"/>
    <w:rsid w:val="00974F65"/>
    <w:rsid w:val="00AC0076"/>
    <w:rsid w:val="00C62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0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C0076"/>
    <w:rPr>
      <w:color w:val="0000FF"/>
      <w:u w:val="single"/>
    </w:rPr>
  </w:style>
  <w:style w:type="paragraph" w:customStyle="1" w:styleId="StylaciskiArial9ptPo0ptInterliniapojedyncze">
    <w:name w:val="Styl (Łaciński) Arial 9 pt Po:  0 pt Interlinia:  pojedyncze"/>
    <w:basedOn w:val="Normalny"/>
    <w:next w:val="Normalny"/>
    <w:rsid w:val="00AC0076"/>
    <w:pPr>
      <w:suppressAutoHyphens/>
      <w:spacing w:after="0" w:line="240" w:lineRule="auto"/>
    </w:pPr>
    <w:rPr>
      <w:rFonts w:ascii="Arial" w:eastAsia="Times New Roman" w:hAnsi="Arial" w:cs="Times New Roman"/>
      <w:color w:val="00000A"/>
      <w:kern w:val="2"/>
      <w:sz w:val="18"/>
      <w:szCs w:val="20"/>
      <w:lang w:eastAsia="zh-CN"/>
    </w:rPr>
  </w:style>
  <w:style w:type="paragraph" w:styleId="Tekstkomentarza">
    <w:name w:val="annotation text"/>
    <w:basedOn w:val="Normalny"/>
    <w:link w:val="TekstkomentarzaZnak"/>
    <w:uiPriority w:val="99"/>
    <w:semiHidden/>
    <w:unhideWhenUsed/>
    <w:rsid w:val="00AC00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076"/>
    <w:rPr>
      <w:sz w:val="20"/>
      <w:szCs w:val="20"/>
    </w:rPr>
  </w:style>
  <w:style w:type="character" w:styleId="Odwoaniedokomentarza">
    <w:name w:val="annotation reference"/>
    <w:basedOn w:val="Domylnaczcionkaakapitu"/>
    <w:uiPriority w:val="99"/>
    <w:semiHidden/>
    <w:unhideWhenUsed/>
    <w:rsid w:val="00AC00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0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C0076"/>
    <w:rPr>
      <w:color w:val="0000FF"/>
      <w:u w:val="single"/>
    </w:rPr>
  </w:style>
  <w:style w:type="paragraph" w:customStyle="1" w:styleId="StylaciskiArial9ptPo0ptInterliniapojedyncze">
    <w:name w:val="Styl (Łaciński) Arial 9 pt Po:  0 pt Interlinia:  pojedyncze"/>
    <w:basedOn w:val="Normalny"/>
    <w:next w:val="Normalny"/>
    <w:rsid w:val="00AC0076"/>
    <w:pPr>
      <w:suppressAutoHyphens/>
      <w:spacing w:after="0" w:line="240" w:lineRule="auto"/>
    </w:pPr>
    <w:rPr>
      <w:rFonts w:ascii="Arial" w:eastAsia="Times New Roman" w:hAnsi="Arial" w:cs="Times New Roman"/>
      <w:color w:val="00000A"/>
      <w:kern w:val="2"/>
      <w:sz w:val="18"/>
      <w:szCs w:val="20"/>
      <w:lang w:eastAsia="zh-CN"/>
    </w:rPr>
  </w:style>
  <w:style w:type="paragraph" w:styleId="Tekstkomentarza">
    <w:name w:val="annotation text"/>
    <w:basedOn w:val="Normalny"/>
    <w:link w:val="TekstkomentarzaZnak"/>
    <w:uiPriority w:val="99"/>
    <w:semiHidden/>
    <w:unhideWhenUsed/>
    <w:rsid w:val="00AC00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076"/>
    <w:rPr>
      <w:sz w:val="20"/>
      <w:szCs w:val="20"/>
    </w:rPr>
  </w:style>
  <w:style w:type="character" w:styleId="Odwoaniedokomentarza">
    <w:name w:val="annotation reference"/>
    <w:basedOn w:val="Domylnaczcionkaakapitu"/>
    <w:uiPriority w:val="99"/>
    <w:semiHidden/>
    <w:unhideWhenUsed/>
    <w:rsid w:val="00AC00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aciellogroup.com/resources/contrastanaly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1824</Words>
  <Characters>10946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Godlewska-Dudek</dc:creator>
  <cp:lastModifiedBy>Magdalena Godlewska-Dudek</cp:lastModifiedBy>
  <cp:revision>3</cp:revision>
  <dcterms:created xsi:type="dcterms:W3CDTF">2019-09-24T10:15:00Z</dcterms:created>
  <dcterms:modified xsi:type="dcterms:W3CDTF">2019-09-24T11:35:00Z</dcterms:modified>
</cp:coreProperties>
</file>