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B1B2" w14:textId="65B80CAA" w:rsidR="00E87FA3" w:rsidRPr="00426AEB" w:rsidRDefault="00E87FA3" w:rsidP="00426AE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5563A">
        <w:rPr>
          <w:rFonts w:ascii="Arial" w:hAnsi="Arial" w:cs="Arial"/>
          <w:b/>
          <w:sz w:val="20"/>
          <w:szCs w:val="20"/>
        </w:rPr>
        <w:t>W celu ustalenia wartości zamówienia Ośrodek Rozwoju Ed</w:t>
      </w:r>
      <w:r w:rsidR="00992774" w:rsidRPr="0005563A">
        <w:rPr>
          <w:rFonts w:ascii="Arial" w:hAnsi="Arial" w:cs="Arial"/>
          <w:b/>
          <w:sz w:val="20"/>
          <w:szCs w:val="20"/>
        </w:rPr>
        <w:t>ukacji w Warszawie zwraca się z </w:t>
      </w:r>
      <w:r w:rsidRPr="0005563A">
        <w:rPr>
          <w:rFonts w:ascii="Arial" w:hAnsi="Arial" w:cs="Arial"/>
          <w:b/>
          <w:sz w:val="20"/>
          <w:szCs w:val="20"/>
        </w:rPr>
        <w:t xml:space="preserve">uprzejmą prośbą o </w:t>
      </w:r>
      <w:r w:rsidR="005C5E6B" w:rsidRPr="0005563A">
        <w:rPr>
          <w:rFonts w:ascii="Arial" w:hAnsi="Arial" w:cs="Arial"/>
          <w:b/>
          <w:sz w:val="20"/>
          <w:szCs w:val="20"/>
        </w:rPr>
        <w:t>podanie</w:t>
      </w:r>
      <w:r w:rsidRPr="0005563A">
        <w:rPr>
          <w:rFonts w:ascii="Arial" w:hAnsi="Arial" w:cs="Arial"/>
          <w:b/>
          <w:sz w:val="20"/>
          <w:szCs w:val="20"/>
        </w:rPr>
        <w:t xml:space="preserve"> szacunkowej cen</w:t>
      </w:r>
      <w:r w:rsidR="005C5E6B" w:rsidRPr="0005563A">
        <w:rPr>
          <w:rFonts w:ascii="Arial" w:hAnsi="Arial" w:cs="Arial"/>
          <w:b/>
          <w:sz w:val="20"/>
          <w:szCs w:val="20"/>
        </w:rPr>
        <w:t>y</w:t>
      </w:r>
      <w:r w:rsidRPr="0005563A">
        <w:rPr>
          <w:rFonts w:ascii="Arial" w:hAnsi="Arial" w:cs="Arial"/>
          <w:b/>
          <w:sz w:val="20"/>
          <w:szCs w:val="20"/>
        </w:rPr>
        <w:t xml:space="preserve"> </w:t>
      </w:r>
      <w:r w:rsidR="005C5E6B" w:rsidRPr="0005563A">
        <w:rPr>
          <w:rFonts w:ascii="Arial" w:hAnsi="Arial" w:cs="Arial"/>
          <w:b/>
          <w:sz w:val="20"/>
          <w:szCs w:val="20"/>
        </w:rPr>
        <w:t xml:space="preserve">wykonania </w:t>
      </w:r>
      <w:r w:rsidRPr="0005563A">
        <w:rPr>
          <w:rFonts w:ascii="Arial" w:hAnsi="Arial" w:cs="Arial"/>
          <w:b/>
          <w:sz w:val="20"/>
          <w:szCs w:val="20"/>
        </w:rPr>
        <w:t>następującego zadania:</w:t>
      </w:r>
    </w:p>
    <w:p w14:paraId="278DDA1B" w14:textId="4B8DF56E" w:rsidR="001D62E2" w:rsidRPr="0005563A" w:rsidRDefault="006C7E1B" w:rsidP="00426AE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Opracowanie ekspertyz</w:t>
      </w:r>
      <w:r w:rsidR="00BB5E77">
        <w:rPr>
          <w:rFonts w:ascii="Arial" w:hAnsi="Arial" w:cs="Arial"/>
          <w:b/>
          <w:sz w:val="20"/>
          <w:szCs w:val="20"/>
        </w:rPr>
        <w:t>y</w:t>
      </w:r>
      <w:r w:rsidRPr="006C7E1B">
        <w:rPr>
          <w:rFonts w:ascii="Arial" w:hAnsi="Arial" w:cs="Arial"/>
          <w:b/>
          <w:sz w:val="20"/>
          <w:szCs w:val="20"/>
        </w:rPr>
        <w:t xml:space="preserve"> </w:t>
      </w:r>
      <w:r w:rsidR="00BB5E77" w:rsidRPr="006C7E1B">
        <w:rPr>
          <w:rFonts w:ascii="Arial" w:hAnsi="Arial" w:cs="Arial"/>
          <w:b/>
          <w:sz w:val="20"/>
          <w:szCs w:val="20"/>
        </w:rPr>
        <w:t>dotycząc</w:t>
      </w:r>
      <w:r w:rsidR="00BB5E77">
        <w:rPr>
          <w:rFonts w:ascii="Arial" w:hAnsi="Arial" w:cs="Arial"/>
          <w:b/>
          <w:sz w:val="20"/>
          <w:szCs w:val="20"/>
        </w:rPr>
        <w:t>ej</w:t>
      </w:r>
      <w:r w:rsidR="00BB5E77" w:rsidRPr="006C7E1B">
        <w:rPr>
          <w:rFonts w:ascii="Arial" w:hAnsi="Arial" w:cs="Arial"/>
          <w:b/>
          <w:sz w:val="20"/>
          <w:szCs w:val="20"/>
        </w:rPr>
        <w:t xml:space="preserve"> </w:t>
      </w:r>
      <w:r w:rsidRPr="006C7E1B">
        <w:rPr>
          <w:rFonts w:ascii="Arial" w:hAnsi="Arial" w:cs="Arial"/>
          <w:b/>
          <w:sz w:val="20"/>
          <w:szCs w:val="20"/>
        </w:rPr>
        <w:t>koncepcji ogólnej i</w:t>
      </w:r>
      <w:r>
        <w:rPr>
          <w:rFonts w:ascii="Arial" w:hAnsi="Arial" w:cs="Arial"/>
          <w:b/>
          <w:sz w:val="20"/>
          <w:szCs w:val="20"/>
        </w:rPr>
        <w:t xml:space="preserve"> przykładowych map modułów w </w:t>
      </w:r>
      <w:r w:rsidRPr="006C7E1B">
        <w:rPr>
          <w:rFonts w:ascii="Arial" w:hAnsi="Arial" w:cs="Arial"/>
          <w:b/>
          <w:sz w:val="20"/>
          <w:szCs w:val="20"/>
        </w:rPr>
        <w:t xml:space="preserve">zakresie uwzględniania </w:t>
      </w:r>
      <w:r w:rsidR="00AF0906">
        <w:rPr>
          <w:rFonts w:ascii="Arial" w:hAnsi="Arial" w:cs="Arial"/>
          <w:b/>
          <w:sz w:val="20"/>
          <w:szCs w:val="20"/>
        </w:rPr>
        <w:t>wytycznych WCAG 2.0</w:t>
      </w:r>
      <w:r w:rsidR="00426AEB">
        <w:rPr>
          <w:rFonts w:ascii="Arial" w:hAnsi="Arial" w:cs="Arial"/>
          <w:b/>
          <w:sz w:val="20"/>
          <w:szCs w:val="20"/>
        </w:rPr>
        <w:t xml:space="preserve"> – </w:t>
      </w:r>
      <w:r w:rsidR="008251E1">
        <w:rPr>
          <w:rFonts w:ascii="Arial" w:hAnsi="Arial" w:cs="Arial"/>
          <w:b/>
          <w:sz w:val="20"/>
          <w:szCs w:val="20"/>
        </w:rPr>
        <w:t>umowa o dzieło</w:t>
      </w:r>
      <w:r w:rsidR="008F6D66">
        <w:rPr>
          <w:rFonts w:ascii="Arial" w:hAnsi="Arial" w:cs="Arial"/>
          <w:b/>
          <w:sz w:val="20"/>
          <w:szCs w:val="20"/>
        </w:rPr>
        <w:t xml:space="preserve"> </w:t>
      </w:r>
      <w:r w:rsidR="00BB5E77">
        <w:rPr>
          <w:rFonts w:ascii="Arial" w:hAnsi="Arial" w:cs="Arial"/>
          <w:b/>
          <w:sz w:val="20"/>
          <w:szCs w:val="20"/>
        </w:rPr>
        <w:t>z przeniesieniem praw autorskich</w:t>
      </w:r>
    </w:p>
    <w:p w14:paraId="35562A9C" w14:textId="3A888AFE" w:rsidR="0005563A" w:rsidRPr="00063030" w:rsidRDefault="0005563A" w:rsidP="00426AE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Ośrodek Rozwoju Edukacji </w:t>
      </w:r>
      <w:r>
        <w:rPr>
          <w:rFonts w:ascii="Arial" w:hAnsi="Arial" w:cs="Arial"/>
          <w:sz w:val="20"/>
          <w:szCs w:val="20"/>
        </w:rPr>
        <w:t xml:space="preserve">(ORE) </w:t>
      </w:r>
      <w:r w:rsidRPr="00063030">
        <w:rPr>
          <w:rFonts w:ascii="Arial" w:hAnsi="Arial" w:cs="Arial"/>
          <w:sz w:val="20"/>
          <w:szCs w:val="20"/>
        </w:rPr>
        <w:t>realiz</w:t>
      </w:r>
      <w:r w:rsidR="006C7E1B">
        <w:rPr>
          <w:rFonts w:ascii="Arial" w:hAnsi="Arial" w:cs="Arial"/>
          <w:sz w:val="20"/>
          <w:szCs w:val="20"/>
        </w:rPr>
        <w:t>uje</w:t>
      </w:r>
      <w:r w:rsidRPr="00063030">
        <w:rPr>
          <w:rFonts w:ascii="Arial" w:hAnsi="Arial" w:cs="Arial"/>
          <w:sz w:val="20"/>
          <w:szCs w:val="20"/>
        </w:rPr>
        <w:t xml:space="preserve"> projekt</w:t>
      </w:r>
      <w:r w:rsidR="006C7E1B">
        <w:rPr>
          <w:rFonts w:ascii="Arial" w:hAnsi="Arial" w:cs="Arial"/>
          <w:sz w:val="20"/>
          <w:szCs w:val="20"/>
        </w:rPr>
        <w:t xml:space="preserve"> </w:t>
      </w:r>
      <w:r w:rsidR="00426AEB" w:rsidRPr="00426AEB">
        <w:rPr>
          <w:rFonts w:ascii="Arial" w:hAnsi="Arial" w:cs="Arial"/>
          <w:sz w:val="20"/>
          <w:szCs w:val="20"/>
        </w:rPr>
        <w:t>„</w:t>
      </w:r>
      <w:r w:rsidRPr="004F6364">
        <w:rPr>
          <w:rFonts w:ascii="Arial" w:hAnsi="Arial" w:cs="Arial"/>
          <w:sz w:val="20"/>
          <w:szCs w:val="20"/>
        </w:rPr>
        <w:t>Tworzenie e-materiałów dydaktycznych do kształcenia ogólnego – etap II</w:t>
      </w:r>
      <w:r w:rsidR="00426AEB" w:rsidRPr="004F6364">
        <w:rPr>
          <w:rFonts w:ascii="Arial" w:hAnsi="Arial" w:cs="Arial"/>
          <w:sz w:val="20"/>
          <w:szCs w:val="20"/>
        </w:rPr>
        <w:t>”</w:t>
      </w:r>
      <w:r w:rsidRPr="00426AEB">
        <w:rPr>
          <w:rFonts w:ascii="Arial" w:hAnsi="Arial" w:cs="Arial"/>
          <w:sz w:val="20"/>
          <w:szCs w:val="20"/>
        </w:rPr>
        <w:t>, współfinansowany z</w:t>
      </w:r>
      <w:r w:rsidRPr="00063030">
        <w:rPr>
          <w:rFonts w:ascii="Arial" w:hAnsi="Arial" w:cs="Arial"/>
          <w:sz w:val="20"/>
          <w:szCs w:val="20"/>
        </w:rPr>
        <w:t xml:space="preserve"> Europejskiego Funduszu Społecznego, realizowany w</w:t>
      </w:r>
      <w:r>
        <w:rPr>
          <w:rFonts w:ascii="Arial" w:hAnsi="Arial" w:cs="Arial"/>
          <w:sz w:val="20"/>
          <w:szCs w:val="20"/>
        </w:rPr>
        <w:t> </w:t>
      </w:r>
      <w:r w:rsidRPr="00063030">
        <w:rPr>
          <w:rFonts w:ascii="Arial" w:hAnsi="Arial" w:cs="Arial"/>
          <w:sz w:val="20"/>
          <w:szCs w:val="20"/>
        </w:rPr>
        <w:t xml:space="preserve">ramach II Osi Priorytetowej </w:t>
      </w:r>
      <w:r w:rsidRPr="004F6364">
        <w:rPr>
          <w:rFonts w:ascii="Arial" w:hAnsi="Arial" w:cs="Arial"/>
          <w:sz w:val="20"/>
          <w:szCs w:val="20"/>
        </w:rPr>
        <w:t xml:space="preserve">Efektywne polityki publiczne dla rynku pracy, gospodarki i edukacji, </w:t>
      </w:r>
      <w:r w:rsidRPr="00063030">
        <w:rPr>
          <w:rFonts w:ascii="Arial" w:hAnsi="Arial" w:cs="Arial"/>
          <w:sz w:val="20"/>
          <w:szCs w:val="20"/>
        </w:rPr>
        <w:t xml:space="preserve">Działania 2.10 Programu Operacyjnego </w:t>
      </w:r>
      <w:r w:rsidRPr="00063030">
        <w:rPr>
          <w:rFonts w:ascii="Arial" w:hAnsi="Arial" w:cs="Arial"/>
          <w:i/>
          <w:sz w:val="20"/>
          <w:szCs w:val="20"/>
        </w:rPr>
        <w:t>Wiedza Edukacja Rozwój</w:t>
      </w:r>
      <w:r w:rsidRPr="00063030">
        <w:rPr>
          <w:rFonts w:ascii="Arial" w:hAnsi="Arial" w:cs="Arial"/>
          <w:sz w:val="20"/>
          <w:szCs w:val="20"/>
        </w:rPr>
        <w:t xml:space="preserve"> na lata 2014–2020.</w:t>
      </w:r>
    </w:p>
    <w:p w14:paraId="42E925E6" w14:textId="57DAB022" w:rsidR="0005563A" w:rsidRPr="00426AEB" w:rsidRDefault="0005563A" w:rsidP="00426AE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63030">
        <w:rPr>
          <w:rFonts w:ascii="Arial" w:hAnsi="Arial" w:cs="Arial"/>
          <w:sz w:val="20"/>
          <w:szCs w:val="20"/>
        </w:rPr>
        <w:t xml:space="preserve">Celem ww. projektu </w:t>
      </w:r>
      <w:r w:rsidRPr="00D0284A">
        <w:rPr>
          <w:rFonts w:ascii="Arial" w:hAnsi="Arial" w:cs="Arial"/>
          <w:sz w:val="20"/>
          <w:szCs w:val="20"/>
        </w:rPr>
        <w:t>jest zwiększenie możliwości wykorzystania technologii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>informacyjno-</w:t>
      </w:r>
      <w:r w:rsidR="00426AEB">
        <w:rPr>
          <w:rFonts w:ascii="Arial" w:hAnsi="Arial" w:cs="Arial"/>
          <w:sz w:val="20"/>
          <w:szCs w:val="20"/>
        </w:rPr>
        <w:br/>
        <w:t>-</w:t>
      </w:r>
      <w:r w:rsidRPr="00D0284A">
        <w:rPr>
          <w:rFonts w:ascii="Arial" w:hAnsi="Arial" w:cs="Arial"/>
          <w:sz w:val="20"/>
          <w:szCs w:val="20"/>
        </w:rPr>
        <w:t>komunikacyjnych w nauczaniu przedmiotowym oraz w zindywidu</w:t>
      </w:r>
      <w:r>
        <w:rPr>
          <w:rFonts w:ascii="Arial" w:hAnsi="Arial" w:cs="Arial"/>
          <w:sz w:val="20"/>
          <w:szCs w:val="20"/>
        </w:rPr>
        <w:t>alizowanym podejściu do pracy z </w:t>
      </w:r>
      <w:r w:rsidRPr="00D0284A">
        <w:rPr>
          <w:rFonts w:ascii="Arial" w:hAnsi="Arial" w:cs="Arial"/>
          <w:sz w:val="20"/>
          <w:szCs w:val="20"/>
        </w:rPr>
        <w:t>uczniem, w tym z uczniem ze specjalnymi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>potrzebami edukacyjnymi. Realizacja celu zostanie zapewniona m.in. poprzez opracowanie koncepcji modułowych e-podręczników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>(merytoryczno-</w:t>
      </w:r>
      <w:r w:rsidR="00426AEB">
        <w:rPr>
          <w:rFonts w:ascii="Arial" w:hAnsi="Arial" w:cs="Arial"/>
          <w:sz w:val="20"/>
          <w:szCs w:val="20"/>
        </w:rPr>
        <w:br/>
        <w:t>-</w:t>
      </w:r>
      <w:r w:rsidRPr="00D0284A">
        <w:rPr>
          <w:rFonts w:ascii="Arial" w:hAnsi="Arial" w:cs="Arial"/>
          <w:sz w:val="20"/>
          <w:szCs w:val="20"/>
        </w:rPr>
        <w:t>dydaktycznej i funkcjonalnej), przykładowych map modułów oraz poprzez udostępnienie na publicznej platformie bezpłatnych i</w:t>
      </w:r>
      <w:r>
        <w:rPr>
          <w:rFonts w:ascii="Arial" w:hAnsi="Arial" w:cs="Arial"/>
          <w:sz w:val="20"/>
          <w:szCs w:val="20"/>
        </w:rPr>
        <w:t xml:space="preserve"> </w:t>
      </w:r>
      <w:r w:rsidRPr="00D0284A">
        <w:rPr>
          <w:rFonts w:ascii="Arial" w:hAnsi="Arial" w:cs="Arial"/>
          <w:sz w:val="20"/>
          <w:szCs w:val="20"/>
        </w:rPr>
        <w:t>wystandaryzowanych e-materiałów dydaktycznych do kształcenia ogólnego.</w:t>
      </w:r>
    </w:p>
    <w:p w14:paraId="055FBCC7" w14:textId="7312F7CB" w:rsidR="0005563A" w:rsidRDefault="00BB5E77" w:rsidP="004F6364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Ekspertyza zostanie opracowana </w:t>
      </w:r>
      <w:r w:rsidR="00661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dla:</w:t>
      </w:r>
      <w:r w:rsidR="0005563A" w:rsidRPr="000556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9C6EC83" w14:textId="65711CA1" w:rsidR="00661591" w:rsidRPr="00661591" w:rsidRDefault="00661591" w:rsidP="00426AEB">
      <w:pPr>
        <w:pStyle w:val="Akapitzlist"/>
        <w:numPr>
          <w:ilvl w:val="0"/>
          <w:numId w:val="29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6A78">
        <w:rPr>
          <w:rFonts w:ascii="Arial" w:eastAsia="Times New Roman" w:hAnsi="Arial" w:cs="Arial"/>
          <w:b/>
          <w:sz w:val="20"/>
          <w:szCs w:val="20"/>
          <w:lang w:eastAsia="pl-PL"/>
        </w:rPr>
        <w:t>merytoryczno-dydaktycznej i funkcjonalnej koncepcji modułowych e-podręczników</w:t>
      </w:r>
      <w:r w:rsidR="00E35D33" w:rsidRPr="00296A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kształcenia ogólnego</w:t>
      </w:r>
      <w:r w:rsidR="00E35D33">
        <w:rPr>
          <w:rFonts w:ascii="Arial" w:eastAsia="Times New Roman" w:hAnsi="Arial" w:cs="Arial"/>
          <w:sz w:val="20"/>
          <w:szCs w:val="20"/>
          <w:lang w:eastAsia="pl-PL"/>
        </w:rPr>
        <w:t>, która</w:t>
      </w:r>
      <w:r w:rsidR="00E35D33" w:rsidRPr="00E35D33">
        <w:rPr>
          <w:rFonts w:ascii="Arial" w:eastAsia="Times New Roman" w:hAnsi="Arial" w:cs="Arial"/>
          <w:sz w:val="20"/>
          <w:szCs w:val="20"/>
          <w:lang w:eastAsia="pl-PL"/>
        </w:rPr>
        <w:t xml:space="preserve"> będzie określać m.in.: definicję modułu, definicję elementu uczącego (z tych elementów będą składać się moduły), definicję mapy modułów, rodzaje map modułów (stopień złożoności), źródła, specyfikę obszarów nauczania konkretnego przedmiotu i odniesienie do podstawy programowej, zalecenia i metodologię służącą do tworzenia uniwersalnych, interdyscyplinarnych, modułowych e-podręczników do kształcenia ogólnego dla danego przedmiotu, opis możliwości łączenia modułów w dowolny sposób w wątki przedmiotowe, tworzące logiczną całość i umożliwiające realizację treści danego przedmiotu, opis możliwości łączenia modułów </w:t>
      </w:r>
      <w:r w:rsidR="00E35D3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35D33" w:rsidRPr="00E35D33">
        <w:rPr>
          <w:rFonts w:ascii="Arial" w:eastAsia="Times New Roman" w:hAnsi="Arial" w:cs="Arial"/>
          <w:sz w:val="20"/>
          <w:szCs w:val="20"/>
          <w:lang w:eastAsia="pl-PL"/>
        </w:rPr>
        <w:t xml:space="preserve"> obrębie różnych przedmiotów (korelacja </w:t>
      </w:r>
      <w:proofErr w:type="spellStart"/>
      <w:r w:rsidR="00E35D33" w:rsidRPr="00E35D33">
        <w:rPr>
          <w:rFonts w:ascii="Arial" w:eastAsia="Times New Roman" w:hAnsi="Arial" w:cs="Arial"/>
          <w:sz w:val="20"/>
          <w:szCs w:val="20"/>
          <w:lang w:eastAsia="pl-PL"/>
        </w:rPr>
        <w:t>międzyprzedmiotowa</w:t>
      </w:r>
      <w:proofErr w:type="spellEnd"/>
      <w:r w:rsidR="00E35D33" w:rsidRPr="00E35D33">
        <w:rPr>
          <w:rFonts w:ascii="Arial" w:eastAsia="Times New Roman" w:hAnsi="Arial" w:cs="Arial"/>
          <w:sz w:val="20"/>
          <w:szCs w:val="20"/>
          <w:lang w:eastAsia="pl-PL"/>
        </w:rPr>
        <w:t>), inne zalecenia wynikające z uzgodnień zespołu ekspertów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ED124B" w14:textId="157B9195" w:rsidR="00661591" w:rsidRPr="00661591" w:rsidRDefault="00661591" w:rsidP="00426AEB">
      <w:pPr>
        <w:pStyle w:val="Akapitzlist"/>
        <w:numPr>
          <w:ilvl w:val="0"/>
          <w:numId w:val="29"/>
        </w:numPr>
        <w:shd w:val="clear" w:color="auto" w:fill="FFFFFF"/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6A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przykładowych map modułów do 16 przedmiotów w 4 obszarach</w:t>
      </w:r>
      <w:r w:rsidRPr="0066159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2BE38A4F" w14:textId="40A83125" w:rsidR="00661591" w:rsidRPr="00271301" w:rsidRDefault="00661591" w:rsidP="004F6364">
      <w:pPr>
        <w:pStyle w:val="Lista"/>
        <w:numPr>
          <w:ilvl w:val="0"/>
          <w:numId w:val="2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71301">
        <w:rPr>
          <w:rFonts w:ascii="Arial" w:hAnsi="Arial" w:cs="Arial"/>
          <w:sz w:val="20"/>
          <w:szCs w:val="20"/>
          <w:lang w:eastAsia="pl-PL"/>
        </w:rPr>
        <w:t>przedmioty humanistyczne (j</w:t>
      </w:r>
      <w:r w:rsidR="00426AEB">
        <w:rPr>
          <w:rFonts w:ascii="Arial" w:hAnsi="Arial" w:cs="Arial"/>
          <w:sz w:val="20"/>
          <w:szCs w:val="20"/>
          <w:lang w:eastAsia="pl-PL"/>
        </w:rPr>
        <w:t xml:space="preserve">ęzyk </w:t>
      </w:r>
      <w:r w:rsidRPr="00271301">
        <w:rPr>
          <w:rFonts w:ascii="Arial" w:hAnsi="Arial" w:cs="Arial"/>
          <w:sz w:val="20"/>
          <w:szCs w:val="20"/>
          <w:lang w:eastAsia="pl-PL"/>
        </w:rPr>
        <w:t>polski, historia, WOS, filozofia, j</w:t>
      </w:r>
      <w:r w:rsidR="00426AEB">
        <w:rPr>
          <w:rFonts w:ascii="Arial" w:hAnsi="Arial" w:cs="Arial"/>
          <w:sz w:val="20"/>
          <w:szCs w:val="20"/>
          <w:lang w:eastAsia="pl-PL"/>
        </w:rPr>
        <w:t xml:space="preserve">ęzyk </w:t>
      </w:r>
      <w:r w:rsidRPr="00271301">
        <w:rPr>
          <w:rFonts w:ascii="Arial" w:hAnsi="Arial" w:cs="Arial"/>
          <w:sz w:val="20"/>
          <w:szCs w:val="20"/>
          <w:lang w:eastAsia="pl-PL"/>
        </w:rPr>
        <w:t>łaciński i kultura antyczna)</w:t>
      </w:r>
      <w:r w:rsidR="00426AEB">
        <w:rPr>
          <w:rFonts w:ascii="Arial" w:hAnsi="Arial" w:cs="Arial"/>
          <w:sz w:val="20"/>
          <w:szCs w:val="20"/>
          <w:lang w:eastAsia="pl-PL"/>
        </w:rPr>
        <w:t>;</w:t>
      </w:r>
    </w:p>
    <w:p w14:paraId="533DC1FA" w14:textId="7E230FA8" w:rsidR="00661591" w:rsidRPr="00271301" w:rsidRDefault="00661591" w:rsidP="004F6364">
      <w:pPr>
        <w:pStyle w:val="Lista"/>
        <w:numPr>
          <w:ilvl w:val="0"/>
          <w:numId w:val="2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71301">
        <w:rPr>
          <w:rFonts w:ascii="Arial" w:hAnsi="Arial" w:cs="Arial"/>
          <w:sz w:val="20"/>
          <w:szCs w:val="20"/>
          <w:lang w:eastAsia="pl-PL"/>
        </w:rPr>
        <w:t>przedmioty ścisłe i matematyczne (matematyka, informatyka, fizyka i chemia)</w:t>
      </w:r>
      <w:r w:rsidR="00426AEB">
        <w:rPr>
          <w:rFonts w:ascii="Arial" w:hAnsi="Arial" w:cs="Arial"/>
          <w:sz w:val="20"/>
          <w:szCs w:val="20"/>
          <w:lang w:eastAsia="pl-PL"/>
        </w:rPr>
        <w:t>;</w:t>
      </w:r>
    </w:p>
    <w:p w14:paraId="03478664" w14:textId="221CA6E8" w:rsidR="00661591" w:rsidRPr="00271301" w:rsidRDefault="00661591" w:rsidP="004F6364">
      <w:pPr>
        <w:pStyle w:val="Lista"/>
        <w:numPr>
          <w:ilvl w:val="0"/>
          <w:numId w:val="2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71301">
        <w:rPr>
          <w:rFonts w:ascii="Arial" w:hAnsi="Arial" w:cs="Arial"/>
          <w:sz w:val="20"/>
          <w:szCs w:val="20"/>
          <w:lang w:eastAsia="pl-PL"/>
        </w:rPr>
        <w:t>przedmioty przyrodnicze (biologia, przyroda i geografia)</w:t>
      </w:r>
      <w:r w:rsidR="00426AEB">
        <w:rPr>
          <w:rFonts w:ascii="Arial" w:hAnsi="Arial" w:cs="Arial"/>
          <w:sz w:val="20"/>
          <w:szCs w:val="20"/>
          <w:lang w:eastAsia="pl-PL"/>
        </w:rPr>
        <w:t>;</w:t>
      </w:r>
    </w:p>
    <w:p w14:paraId="69FB5363" w14:textId="77777777" w:rsidR="00661591" w:rsidRPr="00271301" w:rsidRDefault="00661591" w:rsidP="00426AEB">
      <w:pPr>
        <w:pStyle w:val="Lista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271301">
        <w:rPr>
          <w:rFonts w:ascii="Arial" w:hAnsi="Arial" w:cs="Arial"/>
          <w:sz w:val="20"/>
          <w:szCs w:val="20"/>
          <w:lang w:eastAsia="pl-PL"/>
        </w:rPr>
        <w:t>przedmioty artystyczne (plastyka, historia sztuki, muzyka, historia muzyki).</w:t>
      </w:r>
    </w:p>
    <w:p w14:paraId="1FAF6A8E" w14:textId="60857189" w:rsidR="00661591" w:rsidRPr="00426AEB" w:rsidRDefault="00E35D33" w:rsidP="00426AEB">
      <w:pPr>
        <w:shd w:val="clear" w:color="auto" w:fill="FFFFFF"/>
        <w:spacing w:after="120" w:line="240" w:lineRule="auto"/>
        <w:ind w:left="357"/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</w:pPr>
      <w:r w:rsidRPr="00E35D33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Liczba modułów w danym przedmiocie będzie wynikała z jego specyfiki. Moduł będzie mógł składać się z wybranych e-materiałów, elementów uczących 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>się lub zasobów w zależności od </w:t>
      </w:r>
      <w:r w:rsidRPr="00E35D33">
        <w:rPr>
          <w:rFonts w:ascii="Arial" w:eastAsia="Calibri" w:hAnsi="Arial" w:cs="Arial"/>
          <w:kern w:val="1"/>
          <w:sz w:val="20"/>
          <w:szCs w:val="20"/>
          <w:lang w:eastAsia="ar-SA"/>
        </w:rPr>
        <w:t>podstawy programowej do konkretnego przedmiotu oraz wypracowanej koncepcji. Przykładowe mapy modułów będą wskazywać możliwości tworzenia własnych e</w:t>
      </w:r>
      <w:r w:rsidRPr="00E35D33">
        <w:rPr>
          <w:rFonts w:ascii="Arial" w:eastAsia="Calibri" w:hAnsi="Arial" w:cs="Arial"/>
          <w:kern w:val="1"/>
          <w:sz w:val="20"/>
          <w:szCs w:val="20"/>
          <w:lang w:eastAsia="ar-SA"/>
        </w:rPr>
        <w:noBreakHyphen/>
        <w:t>podręczników przez nauczycieli, pozwalających na rozwój kompetencji kluczowych i kształtowanie uniwersalnych umiejętności uczniów.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="00661591" w:rsidRPr="00C076D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Każda mapa modułów </w:t>
      </w:r>
      <w:r w:rsidR="00661591">
        <w:rPr>
          <w:rFonts w:ascii="Arial" w:eastAsia="Calibri" w:hAnsi="Arial" w:cs="Arial"/>
          <w:kern w:val="1"/>
          <w:sz w:val="20"/>
          <w:szCs w:val="20"/>
          <w:lang w:eastAsia="ar-SA"/>
        </w:rPr>
        <w:t>będzie</w:t>
      </w:r>
      <w:r w:rsidR="00661591" w:rsidRPr="00C076D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określać m.in.: 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cele edukacyjne, grupę docelową, ścieżki powiązań tematycznych między modułami, ścieżki powiązań mię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>dzy poszczególnymi przedmiotami. W każdym module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zosta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>ną wskazane elementy uczące (a 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poprzez nie - realizowane treści),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kolejność ułożenia elementów uczących w modu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>le, powiązania z 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podstawą programową,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graficzne przedstawienie zależności między modułami,</w:t>
      </w:r>
      <w:r w:rsidR="00296A7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wskazanie na </w:t>
      </w:r>
      <w:r w:rsidR="00661591" w:rsidRPr="00271301">
        <w:rPr>
          <w:rFonts w:ascii="Arial" w:eastAsia="Calibri" w:hAnsi="Arial" w:cs="Arial"/>
          <w:kern w:val="1"/>
          <w:sz w:val="20"/>
          <w:szCs w:val="20"/>
          <w:lang w:eastAsia="ar-SA"/>
        </w:rPr>
        <w:t>sposób wykorzystania mapy modułów przez uczniów.</w:t>
      </w:r>
    </w:p>
    <w:p w14:paraId="111A24D0" w14:textId="21B60FB6" w:rsidR="00296A78" w:rsidRPr="00426AEB" w:rsidRDefault="0005563A" w:rsidP="004F6364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563A">
        <w:rPr>
          <w:rFonts w:ascii="Arial" w:eastAsia="Times New Roman" w:hAnsi="Arial" w:cs="Arial"/>
          <w:b/>
          <w:sz w:val="20"/>
          <w:szCs w:val="20"/>
          <w:lang w:eastAsia="pl-PL"/>
        </w:rPr>
        <w:t>Zakładany okres realizacji um</w:t>
      </w:r>
      <w:r w:rsidR="00661591">
        <w:rPr>
          <w:rFonts w:ascii="Arial" w:eastAsia="Times New Roman" w:hAnsi="Arial" w:cs="Arial"/>
          <w:b/>
          <w:sz w:val="20"/>
          <w:szCs w:val="20"/>
          <w:lang w:eastAsia="pl-PL"/>
        </w:rPr>
        <w:t>owy</w:t>
      </w:r>
      <w:r w:rsidRPr="000556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dzieło: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1591">
        <w:rPr>
          <w:rFonts w:ascii="Arial" w:eastAsia="Times New Roman" w:hAnsi="Arial" w:cs="Arial"/>
          <w:sz w:val="20"/>
          <w:szCs w:val="20"/>
          <w:lang w:eastAsia="pl-PL"/>
        </w:rPr>
        <w:t>grudzień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 xml:space="preserve"> 2018 r. – </w:t>
      </w:r>
      <w:r w:rsidR="005C0A12">
        <w:rPr>
          <w:rFonts w:ascii="Arial" w:eastAsia="Times New Roman" w:hAnsi="Arial" w:cs="Arial"/>
          <w:sz w:val="20"/>
          <w:szCs w:val="20"/>
          <w:lang w:eastAsia="pl-PL"/>
        </w:rPr>
        <w:t>luty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 xml:space="preserve"> 2019 r.</w:t>
      </w:r>
    </w:p>
    <w:p w14:paraId="7442B95F" w14:textId="0F7224F2" w:rsidR="0005563A" w:rsidRPr="0005563A" w:rsidRDefault="0005563A" w:rsidP="004F6364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556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zada</w:t>
      </w:r>
      <w:r w:rsidR="003248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ń</w:t>
      </w:r>
      <w:r w:rsidRPr="000556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5563A">
        <w:rPr>
          <w:rFonts w:ascii="Arial" w:eastAsia="Times New Roman" w:hAnsi="Arial" w:cs="Arial"/>
          <w:bCs/>
          <w:sz w:val="20"/>
          <w:szCs w:val="20"/>
          <w:lang w:eastAsia="pl-PL"/>
        </w:rPr>
        <w:t>os</w:t>
      </w:r>
      <w:r w:rsidR="00661591">
        <w:rPr>
          <w:rFonts w:ascii="Arial" w:eastAsia="Times New Roman" w:hAnsi="Arial" w:cs="Arial"/>
          <w:bCs/>
          <w:sz w:val="20"/>
          <w:szCs w:val="20"/>
          <w:lang w:eastAsia="pl-PL"/>
        </w:rPr>
        <w:t>oby opracowującej ekspertyz</w:t>
      </w:r>
      <w:r w:rsidR="00EF49D2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="006615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>będzie należało</w:t>
      </w:r>
      <w:r w:rsidR="0066159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FCF1A9" w14:textId="46C48733" w:rsidR="0005563A" w:rsidRPr="00253225" w:rsidRDefault="00661591" w:rsidP="00426AEB">
      <w:pPr>
        <w:numPr>
          <w:ilvl w:val="0"/>
          <w:numId w:val="21"/>
        </w:numPr>
        <w:spacing w:after="120" w:line="240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253225">
        <w:rPr>
          <w:rFonts w:ascii="Arial" w:eastAsia="Times New Roman" w:hAnsi="Arial" w:cs="Arial"/>
          <w:sz w:val="20"/>
          <w:szCs w:val="20"/>
          <w:lang w:eastAsia="pl-PL"/>
        </w:rPr>
        <w:t>dokonanie oceny i sporządzenie opinii</w:t>
      </w:r>
      <w:r w:rsidRPr="00253225">
        <w:rPr>
          <w:rFonts w:ascii="Arial" w:eastAsia="Calibri" w:hAnsi="Arial" w:cs="Arial"/>
          <w:sz w:val="20"/>
          <w:szCs w:val="20"/>
        </w:rPr>
        <w:t xml:space="preserve"> – czy i w jakim zakresie koncepcja ogólna</w:t>
      </w:r>
      <w:r w:rsidR="00253225">
        <w:rPr>
          <w:rFonts w:ascii="Arial" w:eastAsia="Calibri" w:hAnsi="Arial" w:cs="Arial"/>
          <w:sz w:val="20"/>
          <w:szCs w:val="20"/>
        </w:rPr>
        <w:t xml:space="preserve"> </w:t>
      </w:r>
      <w:r w:rsidRPr="00253225">
        <w:rPr>
          <w:rFonts w:ascii="Arial" w:eastAsia="Calibri" w:hAnsi="Arial" w:cs="Arial"/>
          <w:sz w:val="20"/>
          <w:szCs w:val="20"/>
        </w:rPr>
        <w:t xml:space="preserve">uwzględnia </w:t>
      </w:r>
      <w:r w:rsidR="00253225" w:rsidRPr="00253225">
        <w:rPr>
          <w:rFonts w:ascii="Arial" w:eastAsia="Calibri" w:hAnsi="Arial" w:cs="Arial"/>
          <w:sz w:val="20"/>
          <w:szCs w:val="20"/>
        </w:rPr>
        <w:t>wytyczne WCAG 2.0</w:t>
      </w:r>
      <w:r w:rsidR="0005563A" w:rsidRPr="00253225">
        <w:rPr>
          <w:rFonts w:ascii="Arial" w:eastAsia="Calibri" w:hAnsi="Arial" w:cs="Arial"/>
          <w:sz w:val="20"/>
          <w:szCs w:val="20"/>
        </w:rPr>
        <w:t>;</w:t>
      </w:r>
    </w:p>
    <w:p w14:paraId="1CE775DE" w14:textId="0F18C42B" w:rsidR="004F2D6E" w:rsidRPr="00253225" w:rsidRDefault="00661591" w:rsidP="00426AEB">
      <w:pPr>
        <w:numPr>
          <w:ilvl w:val="0"/>
          <w:numId w:val="21"/>
        </w:numPr>
        <w:spacing w:after="120" w:line="240" w:lineRule="auto"/>
        <w:ind w:left="357" w:hanging="357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opracowanie </w:t>
      </w:r>
      <w:r w:rsidRPr="00661591">
        <w:rPr>
          <w:rFonts w:ascii="Arial" w:eastAsia="Calibri" w:hAnsi="Arial" w:cs="Arial"/>
          <w:sz w:val="20"/>
          <w:szCs w:val="20"/>
        </w:rPr>
        <w:t>ewentualnych rekomendacji, co należy w kon</w:t>
      </w:r>
      <w:r>
        <w:rPr>
          <w:rFonts w:ascii="Arial" w:eastAsia="Calibri" w:hAnsi="Arial" w:cs="Arial"/>
          <w:sz w:val="20"/>
          <w:szCs w:val="20"/>
        </w:rPr>
        <w:t>cepcji</w:t>
      </w:r>
      <w:r w:rsidR="004F2D6E" w:rsidRPr="004F2D6E">
        <w:rPr>
          <w:rFonts w:ascii="Arial" w:eastAsia="Calibri" w:hAnsi="Arial" w:cs="Arial"/>
          <w:sz w:val="20"/>
          <w:szCs w:val="20"/>
        </w:rPr>
        <w:t xml:space="preserve"> </w:t>
      </w:r>
      <w:r w:rsidR="004F2D6E">
        <w:rPr>
          <w:rFonts w:ascii="Arial" w:eastAsia="Calibri" w:hAnsi="Arial" w:cs="Arial"/>
          <w:sz w:val="20"/>
          <w:szCs w:val="20"/>
        </w:rPr>
        <w:t>poprawić;</w:t>
      </w:r>
    </w:p>
    <w:p w14:paraId="4ECFC27A" w14:textId="5E0E6340" w:rsidR="0005563A" w:rsidRPr="0005563A" w:rsidRDefault="004F2D6E" w:rsidP="00426AEB">
      <w:pPr>
        <w:numPr>
          <w:ilvl w:val="0"/>
          <w:numId w:val="21"/>
        </w:numPr>
        <w:spacing w:after="12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opracowanie </w:t>
      </w:r>
      <w:r w:rsidR="00253225">
        <w:rPr>
          <w:rFonts w:ascii="Arial" w:eastAsia="Calibri" w:hAnsi="Arial" w:cs="Arial"/>
          <w:sz w:val="20"/>
          <w:szCs w:val="20"/>
        </w:rPr>
        <w:t>wskazówek</w:t>
      </w:r>
      <w:r>
        <w:rPr>
          <w:rFonts w:ascii="Arial" w:eastAsia="Calibri" w:hAnsi="Arial" w:cs="Arial"/>
          <w:sz w:val="20"/>
          <w:szCs w:val="20"/>
        </w:rPr>
        <w:t xml:space="preserve"> dotyczących u</w:t>
      </w:r>
      <w:r w:rsidRPr="004F2D6E">
        <w:rPr>
          <w:rFonts w:ascii="Arial" w:eastAsia="Calibri" w:hAnsi="Arial" w:cs="Arial"/>
          <w:sz w:val="20"/>
          <w:szCs w:val="20"/>
        </w:rPr>
        <w:t>względni</w:t>
      </w:r>
      <w:r>
        <w:rPr>
          <w:rFonts w:ascii="Arial" w:eastAsia="Calibri" w:hAnsi="Arial" w:cs="Arial"/>
          <w:sz w:val="20"/>
          <w:szCs w:val="20"/>
        </w:rPr>
        <w:t>enia</w:t>
      </w:r>
      <w:r w:rsidRPr="004F2D6E">
        <w:rPr>
          <w:rFonts w:ascii="Arial" w:eastAsia="Calibri" w:hAnsi="Arial" w:cs="Arial"/>
          <w:sz w:val="20"/>
          <w:szCs w:val="20"/>
        </w:rPr>
        <w:t xml:space="preserve"> </w:t>
      </w:r>
      <w:r w:rsidR="00253225">
        <w:rPr>
          <w:rFonts w:ascii="Arial" w:eastAsia="Calibri" w:hAnsi="Arial" w:cs="Arial"/>
          <w:sz w:val="20"/>
          <w:szCs w:val="20"/>
        </w:rPr>
        <w:t>wytycznych WCAG 2.0</w:t>
      </w:r>
      <w:r>
        <w:rPr>
          <w:rFonts w:ascii="Arial" w:eastAsia="Calibri" w:hAnsi="Arial" w:cs="Arial"/>
          <w:sz w:val="20"/>
          <w:szCs w:val="20"/>
        </w:rPr>
        <w:t xml:space="preserve"> w przykładowych</w:t>
      </w:r>
      <w:r w:rsidR="00661591">
        <w:rPr>
          <w:rFonts w:ascii="Arial" w:eastAsia="Calibri" w:hAnsi="Arial" w:cs="Arial"/>
          <w:sz w:val="20"/>
          <w:szCs w:val="20"/>
        </w:rPr>
        <w:t xml:space="preserve"> mapach modułów;</w:t>
      </w:r>
    </w:p>
    <w:p w14:paraId="38485233" w14:textId="29001CDA" w:rsidR="0005563A" w:rsidRPr="00324845" w:rsidRDefault="0005563A" w:rsidP="004F6364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563A">
        <w:rPr>
          <w:rFonts w:ascii="Arial" w:eastAsia="Times New Roman" w:hAnsi="Arial" w:cs="Arial"/>
          <w:sz w:val="20"/>
          <w:szCs w:val="20"/>
          <w:lang w:eastAsia="pl-PL"/>
        </w:rPr>
        <w:t>udział w</w:t>
      </w:r>
      <w:r w:rsidR="008F6D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231C1">
        <w:rPr>
          <w:rFonts w:ascii="Arial" w:eastAsia="Times New Roman" w:hAnsi="Arial" w:cs="Arial"/>
          <w:sz w:val="20"/>
          <w:szCs w:val="20"/>
          <w:lang w:eastAsia="pl-PL"/>
        </w:rPr>
        <w:t>jednodniowym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1591">
        <w:rPr>
          <w:rFonts w:ascii="Arial" w:eastAsia="Times New Roman" w:hAnsi="Arial" w:cs="Arial"/>
          <w:sz w:val="20"/>
          <w:szCs w:val="20"/>
          <w:lang w:eastAsia="pl-PL"/>
        </w:rPr>
        <w:t>spotkaniu</w:t>
      </w:r>
      <w:r w:rsidR="00296A78">
        <w:rPr>
          <w:rFonts w:ascii="Arial" w:eastAsia="Times New Roman" w:hAnsi="Arial" w:cs="Arial"/>
          <w:sz w:val="20"/>
          <w:szCs w:val="20"/>
          <w:lang w:eastAsia="pl-PL"/>
        </w:rPr>
        <w:t xml:space="preserve"> z ekspertami opracowującymi koncepcję i mapy modułów</w:t>
      </w:r>
      <w:r w:rsidR="00253225">
        <w:rPr>
          <w:rFonts w:ascii="Arial" w:eastAsia="Times New Roman" w:hAnsi="Arial" w:cs="Arial"/>
          <w:sz w:val="20"/>
          <w:szCs w:val="20"/>
          <w:lang w:eastAsia="pl-PL"/>
        </w:rPr>
        <w:t xml:space="preserve"> w </w:t>
      </w:r>
      <w:r w:rsidR="00BB5E77">
        <w:rPr>
          <w:rFonts w:ascii="Arial" w:eastAsia="Times New Roman" w:hAnsi="Arial" w:cs="Arial"/>
          <w:sz w:val="20"/>
          <w:szCs w:val="20"/>
          <w:lang w:eastAsia="pl-PL"/>
        </w:rPr>
        <w:t>siedzibie Zamawiającego</w:t>
      </w:r>
      <w:r w:rsidRPr="000556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686497" w14:textId="5AE3C085" w:rsidR="0005563A" w:rsidRPr="00640180" w:rsidRDefault="0005563A" w:rsidP="00426AE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Wymagania </w:t>
      </w:r>
      <w:r w:rsidR="00104E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konieczne: </w:t>
      </w:r>
    </w:p>
    <w:p w14:paraId="774B3FA7" w14:textId="77777777" w:rsidR="00050969" w:rsidRPr="00287621" w:rsidRDefault="00050969" w:rsidP="004F6364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sz w:val="20"/>
          <w:szCs w:val="20"/>
          <w:lang w:eastAsia="pl-PL"/>
        </w:rPr>
        <w:t>wykształcenie wyższe pedagogiczne;</w:t>
      </w:r>
    </w:p>
    <w:p w14:paraId="1CD5DE7C" w14:textId="34D4D007" w:rsidR="00050969" w:rsidRPr="00287621" w:rsidRDefault="00050969" w:rsidP="004F6364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sz w:val="20"/>
          <w:szCs w:val="20"/>
          <w:lang w:eastAsia="pl-PL"/>
        </w:rPr>
        <w:t>doświadczenie zawodowe (minimum 3 lata);</w:t>
      </w:r>
    </w:p>
    <w:p w14:paraId="6E5D90D8" w14:textId="4AB3FD90" w:rsidR="00104E74" w:rsidRPr="00426AEB" w:rsidRDefault="00050969" w:rsidP="00426AEB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sz w:val="20"/>
          <w:szCs w:val="20"/>
          <w:lang w:eastAsia="pl-PL"/>
        </w:rPr>
        <w:t>znajomość zasad tworzenia dostępnych stron internetowych według wytycznych WCAG 2.0 na poziomie AA – zrealizowanie minimum 5 działań w tym zakresie</w:t>
      </w:r>
      <w:r w:rsidR="0028762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87621">
        <w:rPr>
          <w:rFonts w:ascii="Arial" w:eastAsia="Times New Roman" w:hAnsi="Arial" w:cs="Arial"/>
          <w:sz w:val="20"/>
          <w:szCs w:val="20"/>
          <w:lang w:eastAsia="pl-PL"/>
        </w:rPr>
        <w:t xml:space="preserve"> w ramach umowy o pracę, zlecenia lub o dzieło.</w:t>
      </w:r>
    </w:p>
    <w:p w14:paraId="5CE7C002" w14:textId="57766FD1" w:rsidR="0005563A" w:rsidRDefault="00287621" w:rsidP="004F6364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 pożądane</w:t>
      </w:r>
      <w:r w:rsidR="0005563A" w:rsidRPr="006401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639DF55" w14:textId="79118477" w:rsidR="00287621" w:rsidRPr="00287621" w:rsidRDefault="00287621" w:rsidP="004F636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wykształcenie wyższe magisterskie kierunkowe lub studia podypl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omowe lub kurs kwalifikacyjny w </w:t>
      </w: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zakresie pracy z uczniami ze specjalnymi potrzebami edukacyjnymi;</w:t>
      </w:r>
    </w:p>
    <w:p w14:paraId="453970F5" w14:textId="3C797DD4" w:rsidR="00287621" w:rsidRPr="00287621" w:rsidRDefault="00287621" w:rsidP="004F636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doświadczenie w pracy dydaktycznej z uczniami ze specjalnymi potrzeba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mi edukacyjnymi (minimum 2 lata</w:t>
      </w: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pracy w szkole lub placówce oświatowej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);</w:t>
      </w:r>
    </w:p>
    <w:p w14:paraId="47AF3FDE" w14:textId="6A451E47" w:rsidR="00287621" w:rsidRPr="00287621" w:rsidRDefault="00287621" w:rsidP="004F636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opracowanie 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publikowanie materiałów edukacyjnych dla nauczycieli i uczniów ze specjalnymi potrzebami edukacyjnymi;</w:t>
      </w:r>
    </w:p>
    <w:p w14:paraId="293211D3" w14:textId="43D02CAA" w:rsidR="00287621" w:rsidRPr="00287621" w:rsidRDefault="00287621" w:rsidP="004F636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znajomość języka angielsk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iego na poziomie komunikatywnym;</w:t>
      </w:r>
    </w:p>
    <w:p w14:paraId="00E28DE5" w14:textId="757B9C5D" w:rsidR="00287621" w:rsidRPr="00287621" w:rsidRDefault="00287621" w:rsidP="004F636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doświadczenie w opracow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yw</w:t>
      </w: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aniu dydakt</w:t>
      </w:r>
      <w:bookmarkStart w:id="0" w:name="_GoBack"/>
      <w:bookmarkEnd w:id="0"/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ycznych materiałów publikowanych w formie elektronicznej dla uczniów ze spec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jalnymi potrzebami edukacyjnymi;</w:t>
      </w:r>
    </w:p>
    <w:p w14:paraId="70FFBD33" w14:textId="4E472FD8" w:rsidR="00E35D33" w:rsidRPr="00426AEB" w:rsidRDefault="00287621" w:rsidP="00426AEB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7621">
        <w:rPr>
          <w:rFonts w:ascii="Arial" w:eastAsia="Times New Roman" w:hAnsi="Arial" w:cs="Arial"/>
          <w:bCs/>
          <w:sz w:val="20"/>
          <w:szCs w:val="20"/>
          <w:lang w:eastAsia="pl-PL"/>
        </w:rPr>
        <w:t>wysokie kompetencje w dziedzinie technologi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 informacyjno-komunikacyjnych.</w:t>
      </w:r>
    </w:p>
    <w:p w14:paraId="157D1F20" w14:textId="4DA7F526" w:rsidR="00104E74" w:rsidRPr="00426AEB" w:rsidRDefault="00104E74" w:rsidP="004F6364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8251E1">
        <w:rPr>
          <w:rFonts w:ascii="Arial" w:hAnsi="Arial" w:cs="Arial"/>
          <w:sz w:val="20"/>
          <w:szCs w:val="20"/>
        </w:rPr>
        <w:t xml:space="preserve">Prosimy o przesłanie </w:t>
      </w:r>
      <w:r w:rsidRPr="008251E1">
        <w:rPr>
          <w:rFonts w:ascii="Arial" w:hAnsi="Arial" w:cs="Arial"/>
          <w:b/>
          <w:sz w:val="20"/>
          <w:szCs w:val="20"/>
        </w:rPr>
        <w:t>szacunkowej ceny</w:t>
      </w:r>
      <w:r w:rsidR="00FF1EC2">
        <w:rPr>
          <w:rFonts w:ascii="Arial" w:hAnsi="Arial" w:cs="Arial"/>
          <w:b/>
          <w:sz w:val="20"/>
          <w:szCs w:val="20"/>
        </w:rPr>
        <w:t xml:space="preserve"> netto i</w:t>
      </w:r>
      <w:r w:rsidRPr="008251E1">
        <w:rPr>
          <w:rFonts w:ascii="Arial" w:hAnsi="Arial" w:cs="Arial"/>
          <w:b/>
          <w:sz w:val="20"/>
          <w:szCs w:val="20"/>
        </w:rPr>
        <w:t xml:space="preserve"> brutto za wykonanie opisanego powyżej zadania </w:t>
      </w:r>
      <w:r w:rsidRPr="008251E1">
        <w:rPr>
          <w:rFonts w:ascii="Arial" w:hAnsi="Arial" w:cs="Arial"/>
          <w:sz w:val="20"/>
          <w:szCs w:val="20"/>
        </w:rPr>
        <w:t xml:space="preserve">na adres: </w:t>
      </w:r>
      <w:hyperlink r:id="rId9" w:history="1">
        <w:r w:rsidRPr="008251E1">
          <w:rPr>
            <w:rStyle w:val="Hipercze"/>
            <w:rFonts w:ascii="Arial" w:hAnsi="Arial" w:cs="Arial"/>
            <w:sz w:val="20"/>
            <w:szCs w:val="20"/>
          </w:rPr>
          <w:t>joanna.wojtynska@ore.edu.pl</w:t>
        </w:r>
      </w:hyperlink>
      <w:r w:rsidRPr="008251E1">
        <w:rPr>
          <w:rFonts w:ascii="Arial" w:hAnsi="Arial" w:cs="Arial"/>
          <w:sz w:val="20"/>
          <w:szCs w:val="20"/>
        </w:rPr>
        <w:t xml:space="preserve"> najpóźniej do </w:t>
      </w:r>
      <w:r w:rsidR="008A6DF3">
        <w:rPr>
          <w:rFonts w:ascii="Arial" w:hAnsi="Arial" w:cs="Arial"/>
          <w:b/>
          <w:sz w:val="20"/>
          <w:szCs w:val="20"/>
        </w:rPr>
        <w:t>13</w:t>
      </w:r>
      <w:r w:rsidR="008A6DF3" w:rsidRPr="0011458D">
        <w:rPr>
          <w:rFonts w:ascii="Arial" w:hAnsi="Arial" w:cs="Arial"/>
          <w:b/>
          <w:sz w:val="20"/>
          <w:szCs w:val="20"/>
        </w:rPr>
        <w:t xml:space="preserve"> </w:t>
      </w:r>
      <w:r w:rsidR="003C7130">
        <w:rPr>
          <w:rFonts w:ascii="Arial" w:hAnsi="Arial" w:cs="Arial"/>
          <w:b/>
          <w:sz w:val="20"/>
          <w:szCs w:val="20"/>
        </w:rPr>
        <w:t>listopada</w:t>
      </w:r>
      <w:r w:rsidR="003C7130" w:rsidRPr="0011458D">
        <w:rPr>
          <w:rFonts w:ascii="Arial" w:hAnsi="Arial" w:cs="Arial"/>
          <w:b/>
          <w:sz w:val="20"/>
          <w:szCs w:val="20"/>
        </w:rPr>
        <w:t xml:space="preserve"> </w:t>
      </w:r>
      <w:r w:rsidRPr="0011458D">
        <w:rPr>
          <w:rFonts w:ascii="Arial" w:hAnsi="Arial" w:cs="Arial"/>
          <w:b/>
          <w:sz w:val="20"/>
          <w:szCs w:val="20"/>
        </w:rPr>
        <w:t>2018</w:t>
      </w:r>
      <w:r w:rsidRPr="008251E1">
        <w:rPr>
          <w:rFonts w:ascii="Arial" w:hAnsi="Arial" w:cs="Arial"/>
          <w:sz w:val="20"/>
          <w:szCs w:val="20"/>
        </w:rPr>
        <w:t xml:space="preserve"> r.</w:t>
      </w:r>
      <w:r w:rsidR="00253225">
        <w:rPr>
          <w:rFonts w:ascii="Arial" w:hAnsi="Arial" w:cs="Arial"/>
          <w:sz w:val="20"/>
          <w:szCs w:val="20"/>
        </w:rPr>
        <w:t xml:space="preserve"> do godz. 11.00</w:t>
      </w:r>
      <w:r w:rsidRPr="008251E1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1984"/>
      </w:tblGrid>
      <w:tr w:rsidR="00287621" w:rsidRPr="008251E1" w14:paraId="2466D3EC" w14:textId="77777777" w:rsidTr="00287621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702C" w14:textId="77777777" w:rsidR="00287621" w:rsidRPr="008251E1" w:rsidRDefault="00287621" w:rsidP="00426A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51E1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E7F" w14:textId="7316A3EC" w:rsidR="00287621" w:rsidRDefault="00287621" w:rsidP="00426A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DB7" w14:textId="4FB66041" w:rsidR="00287621" w:rsidRPr="008251E1" w:rsidRDefault="00287621" w:rsidP="00426A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Pr="008251E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287621" w:rsidRPr="008251E1" w14:paraId="7827E923" w14:textId="77777777" w:rsidTr="00287621">
        <w:trPr>
          <w:trHeight w:val="6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CA1F" w14:textId="749C3ADA" w:rsidR="00287621" w:rsidRPr="00287621" w:rsidRDefault="00287621" w:rsidP="00426A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</w:t>
            </w:r>
            <w:r w:rsidRPr="008251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ekspertyzy </w:t>
            </w:r>
            <w:r w:rsidR="00DD1B65">
              <w:rPr>
                <w:rFonts w:ascii="Arial" w:hAnsi="Arial" w:cs="Arial"/>
                <w:sz w:val="20"/>
                <w:szCs w:val="20"/>
              </w:rPr>
              <w:t>dotyczącej koncepcji ogólnej i </w:t>
            </w:r>
            <w:r w:rsidR="00DD1B65" w:rsidRPr="00DD1B65">
              <w:rPr>
                <w:rFonts w:ascii="Arial" w:hAnsi="Arial" w:cs="Arial"/>
                <w:sz w:val="20"/>
                <w:szCs w:val="20"/>
              </w:rPr>
              <w:t xml:space="preserve">przykładowych map modułów </w:t>
            </w:r>
            <w:r w:rsidRPr="00287621">
              <w:rPr>
                <w:rFonts w:ascii="Arial" w:hAnsi="Arial" w:cs="Arial"/>
                <w:sz w:val="20"/>
                <w:szCs w:val="20"/>
              </w:rPr>
              <w:t xml:space="preserve">w zakresie uwzględniania </w:t>
            </w:r>
            <w:r w:rsidR="00AF0906" w:rsidRPr="00AF0906">
              <w:rPr>
                <w:rFonts w:ascii="Arial" w:hAnsi="Arial" w:cs="Arial"/>
                <w:sz w:val="20"/>
                <w:szCs w:val="20"/>
              </w:rPr>
              <w:t>wytycznych WCAG 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CAD" w14:textId="77777777" w:rsidR="00287621" w:rsidRPr="008251E1" w:rsidRDefault="00287621" w:rsidP="00426A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96F" w14:textId="28DCA2A8" w:rsidR="00287621" w:rsidRPr="008251E1" w:rsidRDefault="00287621" w:rsidP="00426AE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4C2BF3" w14:textId="4CCD73FE" w:rsidR="008251E1" w:rsidRPr="00426AEB" w:rsidRDefault="00E35D33" w:rsidP="00426AEB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5D33">
        <w:rPr>
          <w:rFonts w:ascii="Arial" w:eastAsia="Times New Roman" w:hAnsi="Arial" w:cs="Arial"/>
          <w:sz w:val="20"/>
          <w:szCs w:val="20"/>
          <w:lang w:eastAsia="pl-PL"/>
        </w:rPr>
        <w:t>Wynagrodzenie obejmuje wszelkie koszty związane z realizacją umowy (ww. zadań). Zamawiający nie zapewnia stanowiska pracy oraz sprzętu komputerowego, niezbędnego do prawidłowego wykonania umowy. Realizacja umowy będzie odbywać się poza siedzibą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ORE, z zastrzeżeniem udziału w </w:t>
      </w:r>
      <w:r w:rsidRPr="00E35D33">
        <w:rPr>
          <w:rFonts w:ascii="Arial" w:eastAsia="Times New Roman" w:hAnsi="Arial" w:cs="Arial"/>
          <w:sz w:val="20"/>
          <w:szCs w:val="20"/>
          <w:lang w:eastAsia="pl-PL"/>
        </w:rPr>
        <w:t>spotkaniu. Zamawiający pokrywa koszty wyżywienia i zwraca koszty podróży</w:t>
      </w:r>
      <w:r w:rsidR="004F2D6E" w:rsidRPr="004F2D6E">
        <w:t xml:space="preserve"> </w:t>
      </w:r>
      <w:r w:rsidR="004F2D6E" w:rsidRPr="004F2D6E">
        <w:rPr>
          <w:rFonts w:ascii="Arial" w:eastAsia="Times New Roman" w:hAnsi="Arial" w:cs="Arial"/>
          <w:sz w:val="20"/>
          <w:szCs w:val="20"/>
          <w:lang w:eastAsia="pl-PL"/>
        </w:rPr>
        <w:t>do wysokości opłat za środki transportu publicznego szynowego lub kołowego (zgodnie z cennikiem biletów II klasy obowiązującym na danym obszarze, także w przypadku korzystania ze środków transportu prywatnego, w szczególności samochodem) w kwocie nie większej niż 150,00 zł brutto.</w:t>
      </w:r>
    </w:p>
    <w:p w14:paraId="7A2EE31E" w14:textId="00E7C5F2" w:rsidR="00104E74" w:rsidRPr="004F6364" w:rsidRDefault="00104E74" w:rsidP="004F6364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F63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zmiany umowy</w:t>
      </w:r>
    </w:p>
    <w:p w14:paraId="2AEB9D79" w14:textId="4769B07B" w:rsidR="008251E1" w:rsidRPr="00426AEB" w:rsidRDefault="00104E74" w:rsidP="00426AEB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możliwość zmiany treści umowy w stosunku do treści oferty, na podstawie której dokonano wyboru Wykonawcy, w zakresie terminów </w:t>
      </w:r>
      <w:r w:rsidR="004003FA" w:rsidRPr="004003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sposobu 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wykonania umowy oraz terminów odbioru przedmiotu umowy. Zmiana terminu </w:t>
      </w:r>
      <w:r w:rsidR="00AF0906">
        <w:rPr>
          <w:rFonts w:ascii="Arial" w:eastAsia="Times New Roman" w:hAnsi="Arial" w:cs="Arial"/>
          <w:bCs/>
          <w:sz w:val="20"/>
          <w:szCs w:val="20"/>
          <w:lang w:eastAsia="pl-PL"/>
        </w:rPr>
        <w:t>realizacji umowy może wynikać w 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szczególności z przedłużającej się procedury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yłaniania Wykonawc</w:t>
      </w:r>
      <w:r w:rsidR="00E35D3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lub z innych uzasadnionych przyczyn wskazanych przez Zamawiającego. Zmiana umowy z powodów, o których mowa powyżej, możliwa jest pod warunkiem poinformowania Wykonawcy przez Zamawiającego o konieczn</w:t>
      </w:r>
      <w:r w:rsidR="00E35D33">
        <w:rPr>
          <w:rFonts w:ascii="Arial" w:eastAsia="Times New Roman" w:hAnsi="Arial" w:cs="Arial"/>
          <w:bCs/>
          <w:sz w:val="20"/>
          <w:szCs w:val="20"/>
          <w:lang w:eastAsia="pl-PL"/>
        </w:rPr>
        <w:t>ości wprowadzenia zmiany wraz z </w:t>
      </w:r>
      <w:r w:rsidRPr="00640180">
        <w:rPr>
          <w:rFonts w:ascii="Arial" w:eastAsia="Times New Roman" w:hAnsi="Arial" w:cs="Arial"/>
          <w:bCs/>
          <w:sz w:val="20"/>
          <w:szCs w:val="20"/>
          <w:lang w:eastAsia="pl-PL"/>
        </w:rPr>
        <w:t>podaniem przyczyn. Zmiana terminów, o których mowa powyżej, może nastąpić z inicjatywy Zamawiającego, po uzgodnieniu z 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5AFC300" w14:textId="56A19341" w:rsidR="008251E1" w:rsidRPr="004F6364" w:rsidRDefault="008251E1" w:rsidP="004F6364">
      <w:pPr>
        <w:pStyle w:val="Nagwek2"/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4F6364">
        <w:rPr>
          <w:rFonts w:ascii="Arial" w:hAnsi="Arial" w:cs="Arial"/>
          <w:sz w:val="20"/>
          <w:szCs w:val="20"/>
        </w:rPr>
        <w:t xml:space="preserve">Zakres </w:t>
      </w:r>
      <w:proofErr w:type="spellStart"/>
      <w:r w:rsidRPr="004F6364">
        <w:rPr>
          <w:rFonts w:ascii="Arial" w:hAnsi="Arial" w:cs="Arial"/>
          <w:sz w:val="20"/>
          <w:szCs w:val="20"/>
        </w:rPr>
        <w:t>wykluczeń</w:t>
      </w:r>
      <w:proofErr w:type="spellEnd"/>
      <w:r w:rsidRPr="004F6364">
        <w:rPr>
          <w:rFonts w:ascii="Arial" w:hAnsi="Arial" w:cs="Arial"/>
          <w:sz w:val="20"/>
          <w:szCs w:val="20"/>
        </w:rPr>
        <w:t xml:space="preserve"> z możliwości realizacji zamówienia</w:t>
      </w:r>
    </w:p>
    <w:p w14:paraId="6010141E" w14:textId="3CA4378D" w:rsidR="00BA487B" w:rsidRDefault="008251E1" w:rsidP="00426AEB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osobami upoważnionymi do zaciągania zobowiązań 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t xml:space="preserve">, w tym poprzez pozostawanie w związku małżeńskim, w stosunku pokrewieństwa lub powinowactwa w linii prostej, pokrewieństwa </w:t>
      </w:r>
      <w:r w:rsidRPr="00D00D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lub powinowactwa w linii bocznej do drugiego stopnia lub w stosunku przysposobienia, opieki lub kurateli.</w:t>
      </w:r>
    </w:p>
    <w:p w14:paraId="25426767" w14:textId="77777777" w:rsidR="00BA487B" w:rsidRPr="00BA487B" w:rsidRDefault="00BA487B" w:rsidP="00426AE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8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Przedstawione zapytanie nie stanowi oferty w myśl art. 66 Kodeksu Cywilnego, jak również nie jest ogłoszeniem w rozumieniu ustawy Prawo zamówień publicznych.</w:t>
      </w:r>
    </w:p>
    <w:p w14:paraId="7F85AB43" w14:textId="77777777" w:rsidR="00BA487B" w:rsidRPr="00BA487B" w:rsidRDefault="00BA487B" w:rsidP="00426AE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8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E0B6F6" w14:textId="77777777" w:rsidR="00BA487B" w:rsidRPr="008251E1" w:rsidRDefault="00BA487B" w:rsidP="00426AEB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A487B" w:rsidRPr="008251E1" w:rsidSect="00283777">
      <w:headerReference w:type="default" r:id="rId10"/>
      <w:footerReference w:type="default" r:id="rId11"/>
      <w:pgSz w:w="11906" w:h="16838"/>
      <w:pgMar w:top="1417" w:right="1417" w:bottom="1417" w:left="1417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659C" w14:textId="77777777" w:rsidR="00AD5F10" w:rsidRDefault="00AD5F10">
      <w:pPr>
        <w:spacing w:after="0" w:line="240" w:lineRule="auto"/>
      </w:pPr>
      <w:r>
        <w:separator/>
      </w:r>
    </w:p>
  </w:endnote>
  <w:endnote w:type="continuationSeparator" w:id="0">
    <w:p w14:paraId="50BB76FD" w14:textId="77777777" w:rsidR="00AD5F10" w:rsidRDefault="00AD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799775"/>
      <w:docPartObj>
        <w:docPartGallery w:val="Page Numbers (Bottom of Page)"/>
        <w:docPartUnique/>
      </w:docPartObj>
    </w:sdtPr>
    <w:sdtEndPr/>
    <w:sdtContent>
      <w:p w14:paraId="666725E0" w14:textId="36F510ED" w:rsidR="00810636" w:rsidRDefault="00283777" w:rsidP="00283777">
        <w:pPr>
          <w:pStyle w:val="Stopka"/>
          <w:jc w:val="right"/>
        </w:pPr>
        <w:r>
          <w:rPr>
            <w:rFonts w:ascii="Calibri" w:eastAsia="Calibri" w:hAnsi="Calibri" w:cs="Times New Roman"/>
            <w:b/>
            <w:noProof/>
            <w:lang w:eastAsia="pl-PL"/>
          </w:rPr>
          <w:drawing>
            <wp:inline distT="0" distB="0" distL="0" distR="0" wp14:anchorId="00E8AE83" wp14:editId="6B35BC70">
              <wp:extent cx="5753100" cy="742950"/>
              <wp:effectExtent l="0" t="0" r="0" b="0"/>
              <wp:docPr id="4" name="Obraz 4" descr="Logotypy Fundusy Europejskich, Rzeczpospolitej Polskiej i Unii Europejskiej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6D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75BE" w14:textId="77777777" w:rsidR="00AD5F10" w:rsidRDefault="00AD5F10">
      <w:pPr>
        <w:spacing w:after="0" w:line="240" w:lineRule="auto"/>
      </w:pPr>
      <w:r>
        <w:separator/>
      </w:r>
    </w:p>
  </w:footnote>
  <w:footnote w:type="continuationSeparator" w:id="0">
    <w:p w14:paraId="2256EAD2" w14:textId="77777777" w:rsidR="00AD5F10" w:rsidRDefault="00AD5F10">
      <w:pPr>
        <w:spacing w:after="0" w:line="240" w:lineRule="auto"/>
      </w:pPr>
      <w:r>
        <w:continuationSeparator/>
      </w:r>
    </w:p>
  </w:footnote>
  <w:footnote w:id="1">
    <w:p w14:paraId="6A900E8F" w14:textId="77777777" w:rsidR="00287621" w:rsidRDefault="00287621" w:rsidP="008251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74">
        <w:rPr>
          <w:rFonts w:ascii="Arial" w:hAnsi="Arial" w:cs="Arial"/>
          <w:bCs/>
        </w:rPr>
        <w:t>W przypadku Wykonawcy nie będącego osobą fizyczną cena brutto obejmuje podatek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B390" w14:textId="578A254E" w:rsidR="00562F6B" w:rsidRPr="00562F6B" w:rsidRDefault="00283777" w:rsidP="00283777">
    <w:pPr>
      <w:pStyle w:val="Nagwek"/>
    </w:pPr>
    <w:r>
      <w:rPr>
        <w:noProof/>
        <w:lang w:eastAsia="pl-PL"/>
      </w:rPr>
      <w:drawing>
        <wp:inline distT="0" distB="0" distL="0" distR="0" wp14:anchorId="69C61399" wp14:editId="65945A24">
          <wp:extent cx="3276067" cy="516835"/>
          <wp:effectExtent l="0" t="0" r="635" b="0"/>
          <wp:docPr id="1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B784D" w14:textId="77777777" w:rsidR="00810636" w:rsidRDefault="00AD5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0BA9"/>
    <w:multiLevelType w:val="hybridMultilevel"/>
    <w:tmpl w:val="F744B69A"/>
    <w:lvl w:ilvl="0" w:tplc="CB2CF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081"/>
    <w:multiLevelType w:val="hybridMultilevel"/>
    <w:tmpl w:val="E076B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2BD7"/>
    <w:multiLevelType w:val="hybridMultilevel"/>
    <w:tmpl w:val="45064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85ECE"/>
    <w:multiLevelType w:val="hybridMultilevel"/>
    <w:tmpl w:val="0460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114D3"/>
    <w:multiLevelType w:val="hybridMultilevel"/>
    <w:tmpl w:val="47A87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EBB2DB7"/>
    <w:multiLevelType w:val="hybridMultilevel"/>
    <w:tmpl w:val="34B68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71379"/>
    <w:multiLevelType w:val="hybridMultilevel"/>
    <w:tmpl w:val="5F0E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4036A27"/>
    <w:multiLevelType w:val="hybridMultilevel"/>
    <w:tmpl w:val="5122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3"/>
  </w:num>
  <w:num w:numId="5">
    <w:abstractNumId w:val="15"/>
  </w:num>
  <w:num w:numId="6">
    <w:abstractNumId w:val="25"/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0"/>
  </w:num>
  <w:num w:numId="13">
    <w:abstractNumId w:val="21"/>
  </w:num>
  <w:num w:numId="14">
    <w:abstractNumId w:val="28"/>
  </w:num>
  <w:num w:numId="15">
    <w:abstractNumId w:val="6"/>
  </w:num>
  <w:num w:numId="16">
    <w:abstractNumId w:val="16"/>
  </w:num>
  <w:num w:numId="17">
    <w:abstractNumId w:val="7"/>
  </w:num>
  <w:num w:numId="18">
    <w:abstractNumId w:val="22"/>
  </w:num>
  <w:num w:numId="19">
    <w:abstractNumId w:val="2"/>
  </w:num>
  <w:num w:numId="20">
    <w:abstractNumId w:val="27"/>
  </w:num>
  <w:num w:numId="21">
    <w:abstractNumId w:val="14"/>
  </w:num>
  <w:num w:numId="22">
    <w:abstractNumId w:val="4"/>
  </w:num>
  <w:num w:numId="23">
    <w:abstractNumId w:val="23"/>
  </w:num>
  <w:num w:numId="24">
    <w:abstractNumId w:val="20"/>
  </w:num>
  <w:num w:numId="25">
    <w:abstractNumId w:val="9"/>
  </w:num>
  <w:num w:numId="26">
    <w:abstractNumId w:val="11"/>
  </w:num>
  <w:num w:numId="27">
    <w:abstractNumId w:val="24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3"/>
    <w:rsid w:val="00013CEE"/>
    <w:rsid w:val="00022BD3"/>
    <w:rsid w:val="00022F15"/>
    <w:rsid w:val="00050969"/>
    <w:rsid w:val="0005563A"/>
    <w:rsid w:val="00072880"/>
    <w:rsid w:val="0008421F"/>
    <w:rsid w:val="00090379"/>
    <w:rsid w:val="00097A21"/>
    <w:rsid w:val="000A338A"/>
    <w:rsid w:val="000A4832"/>
    <w:rsid w:val="000D01D5"/>
    <w:rsid w:val="00104E74"/>
    <w:rsid w:val="0011458D"/>
    <w:rsid w:val="00122773"/>
    <w:rsid w:val="00141405"/>
    <w:rsid w:val="0018463C"/>
    <w:rsid w:val="00193942"/>
    <w:rsid w:val="001A2A05"/>
    <w:rsid w:val="001C18C0"/>
    <w:rsid w:val="001C2FF8"/>
    <w:rsid w:val="001D62E2"/>
    <w:rsid w:val="001E6F6C"/>
    <w:rsid w:val="00213067"/>
    <w:rsid w:val="0023302A"/>
    <w:rsid w:val="00240610"/>
    <w:rsid w:val="00253225"/>
    <w:rsid w:val="00256C05"/>
    <w:rsid w:val="00283777"/>
    <w:rsid w:val="00287621"/>
    <w:rsid w:val="00296A78"/>
    <w:rsid w:val="002C71D1"/>
    <w:rsid w:val="00314D19"/>
    <w:rsid w:val="00324845"/>
    <w:rsid w:val="0032595D"/>
    <w:rsid w:val="00357A04"/>
    <w:rsid w:val="00361253"/>
    <w:rsid w:val="0036275D"/>
    <w:rsid w:val="00363A2C"/>
    <w:rsid w:val="003C1B4C"/>
    <w:rsid w:val="003C7130"/>
    <w:rsid w:val="003D61C4"/>
    <w:rsid w:val="003D777E"/>
    <w:rsid w:val="003F7D1C"/>
    <w:rsid w:val="004003FA"/>
    <w:rsid w:val="004231C1"/>
    <w:rsid w:val="004245C1"/>
    <w:rsid w:val="00426AEB"/>
    <w:rsid w:val="00431CB7"/>
    <w:rsid w:val="004945BA"/>
    <w:rsid w:val="00495EB9"/>
    <w:rsid w:val="004B10A5"/>
    <w:rsid w:val="004B2739"/>
    <w:rsid w:val="004C4012"/>
    <w:rsid w:val="004C7B4C"/>
    <w:rsid w:val="004F2D6E"/>
    <w:rsid w:val="004F6364"/>
    <w:rsid w:val="00500BC3"/>
    <w:rsid w:val="00530095"/>
    <w:rsid w:val="00542EF3"/>
    <w:rsid w:val="005569E5"/>
    <w:rsid w:val="00562F6B"/>
    <w:rsid w:val="00566849"/>
    <w:rsid w:val="0059548B"/>
    <w:rsid w:val="005B287E"/>
    <w:rsid w:val="005B5D23"/>
    <w:rsid w:val="005C0A12"/>
    <w:rsid w:val="005C0A96"/>
    <w:rsid w:val="005C5E6B"/>
    <w:rsid w:val="00602CCE"/>
    <w:rsid w:val="00607A8B"/>
    <w:rsid w:val="00635EA9"/>
    <w:rsid w:val="00655FF4"/>
    <w:rsid w:val="00661591"/>
    <w:rsid w:val="006709AD"/>
    <w:rsid w:val="00693131"/>
    <w:rsid w:val="006C7E1B"/>
    <w:rsid w:val="006D286E"/>
    <w:rsid w:val="007216C0"/>
    <w:rsid w:val="00762F64"/>
    <w:rsid w:val="007B4885"/>
    <w:rsid w:val="008251E1"/>
    <w:rsid w:val="0083656D"/>
    <w:rsid w:val="0084536C"/>
    <w:rsid w:val="00852729"/>
    <w:rsid w:val="00854AC8"/>
    <w:rsid w:val="00881927"/>
    <w:rsid w:val="008938E7"/>
    <w:rsid w:val="008A6DF3"/>
    <w:rsid w:val="008C62E3"/>
    <w:rsid w:val="008E4306"/>
    <w:rsid w:val="008F193F"/>
    <w:rsid w:val="008F5108"/>
    <w:rsid w:val="008F6D66"/>
    <w:rsid w:val="00925CA5"/>
    <w:rsid w:val="0093148B"/>
    <w:rsid w:val="00955681"/>
    <w:rsid w:val="00967407"/>
    <w:rsid w:val="00974A5A"/>
    <w:rsid w:val="00992774"/>
    <w:rsid w:val="00A12316"/>
    <w:rsid w:val="00A12CF9"/>
    <w:rsid w:val="00A42677"/>
    <w:rsid w:val="00A526ED"/>
    <w:rsid w:val="00AA1FF7"/>
    <w:rsid w:val="00AD5F10"/>
    <w:rsid w:val="00AF0906"/>
    <w:rsid w:val="00B4160E"/>
    <w:rsid w:val="00B85683"/>
    <w:rsid w:val="00BA487B"/>
    <w:rsid w:val="00BB5E77"/>
    <w:rsid w:val="00BE7632"/>
    <w:rsid w:val="00BF1929"/>
    <w:rsid w:val="00BF3CC3"/>
    <w:rsid w:val="00C076DB"/>
    <w:rsid w:val="00C42FBC"/>
    <w:rsid w:val="00C663F8"/>
    <w:rsid w:val="00C82908"/>
    <w:rsid w:val="00CC481A"/>
    <w:rsid w:val="00D52726"/>
    <w:rsid w:val="00D906A9"/>
    <w:rsid w:val="00DB4F32"/>
    <w:rsid w:val="00DD1B65"/>
    <w:rsid w:val="00DE2852"/>
    <w:rsid w:val="00DE36E4"/>
    <w:rsid w:val="00DE3A71"/>
    <w:rsid w:val="00DF4F00"/>
    <w:rsid w:val="00E141DD"/>
    <w:rsid w:val="00E20D37"/>
    <w:rsid w:val="00E32120"/>
    <w:rsid w:val="00E35D33"/>
    <w:rsid w:val="00E87FA3"/>
    <w:rsid w:val="00E95124"/>
    <w:rsid w:val="00EA3A81"/>
    <w:rsid w:val="00EB2E82"/>
    <w:rsid w:val="00EE331C"/>
    <w:rsid w:val="00EF1140"/>
    <w:rsid w:val="00EF49D2"/>
    <w:rsid w:val="00F45010"/>
    <w:rsid w:val="00F45050"/>
    <w:rsid w:val="00F4643F"/>
    <w:rsid w:val="00F66562"/>
    <w:rsid w:val="00F87CC9"/>
    <w:rsid w:val="00F90370"/>
    <w:rsid w:val="00FD062A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E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2">
    <w:name w:val="heading 2"/>
    <w:basedOn w:val="Normalny"/>
    <w:link w:val="Nagwek2Znak"/>
    <w:uiPriority w:val="9"/>
    <w:qFormat/>
    <w:rsid w:val="0005563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5563A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74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C076D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2">
    <w:name w:val="heading 2"/>
    <w:basedOn w:val="Normalny"/>
    <w:link w:val="Nagwek2Znak"/>
    <w:uiPriority w:val="9"/>
    <w:qFormat/>
    <w:rsid w:val="0005563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5563A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74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C076D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a.wojty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90F4-643F-4E64-A1A0-770F085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Joanna Wojtyńska</cp:lastModifiedBy>
  <cp:revision>3</cp:revision>
  <dcterms:created xsi:type="dcterms:W3CDTF">2018-11-09T13:17:00Z</dcterms:created>
  <dcterms:modified xsi:type="dcterms:W3CDTF">2018-11-09T13:18:00Z</dcterms:modified>
</cp:coreProperties>
</file>