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47855" w14:textId="77777777" w:rsidR="005C4016" w:rsidRPr="00BC785F" w:rsidRDefault="005C4016" w:rsidP="00CA4A3B">
      <w:pPr>
        <w:pStyle w:val="NormalnyWeb"/>
        <w:spacing w:after="120" w:afterAutospacing="0" w:line="276" w:lineRule="auto"/>
        <w:jc w:val="center"/>
        <w:rPr>
          <w:b/>
        </w:rPr>
      </w:pPr>
      <w:bookmarkStart w:id="0" w:name="_GoBack"/>
      <w:bookmarkEnd w:id="0"/>
      <w:r w:rsidRPr="00BC785F">
        <w:rPr>
          <w:b/>
        </w:rPr>
        <w:t>ZAPYTANIE OFERTOWE</w:t>
      </w:r>
    </w:p>
    <w:p w14:paraId="05394833" w14:textId="77777777" w:rsidR="005C4016" w:rsidRPr="00BC785F" w:rsidRDefault="005C4016" w:rsidP="00BC785F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left="284" w:hanging="284"/>
        <w:jc w:val="both"/>
        <w:rPr>
          <w:b/>
        </w:rPr>
      </w:pPr>
      <w:r w:rsidRPr="00BC785F">
        <w:rPr>
          <w:b/>
        </w:rPr>
        <w:t>Zamawiający:</w:t>
      </w:r>
    </w:p>
    <w:p w14:paraId="01936EA0" w14:textId="77777777" w:rsidR="005C4016" w:rsidRPr="00BC785F" w:rsidRDefault="005C4016" w:rsidP="00BC785F">
      <w:pPr>
        <w:pStyle w:val="NormalnyWeb"/>
        <w:spacing w:before="0" w:beforeAutospacing="0" w:after="0" w:afterAutospacing="0" w:line="360" w:lineRule="auto"/>
        <w:jc w:val="both"/>
      </w:pPr>
      <w:r w:rsidRPr="00BC785F">
        <w:t>Ośrodek Rozwoju Edukacji w Warszawie, Al. Ujazdowskie 28, kieruje do Państwa zapytanie ofertowe w sprawie wykonania zlecenia o wartości poniżej 30 000 euro (zgodnie z art. 4 pkt 8 ustawy Prawo Zamówień Publicznych).</w:t>
      </w:r>
    </w:p>
    <w:p w14:paraId="37EB2CAD" w14:textId="77777777" w:rsidR="00CA4A3B" w:rsidRPr="00BC785F" w:rsidRDefault="00CA4A3B" w:rsidP="00BC785F">
      <w:pPr>
        <w:pStyle w:val="NormalnyWeb"/>
        <w:spacing w:before="0" w:beforeAutospacing="0" w:after="0" w:afterAutospacing="0" w:line="360" w:lineRule="auto"/>
        <w:jc w:val="both"/>
        <w:rPr>
          <w:i/>
        </w:rPr>
      </w:pPr>
    </w:p>
    <w:p w14:paraId="1007960B" w14:textId="77777777" w:rsidR="005C4016" w:rsidRPr="00BC785F" w:rsidRDefault="005C4016" w:rsidP="00BC785F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left="284" w:hanging="284"/>
        <w:jc w:val="both"/>
        <w:rPr>
          <w:b/>
        </w:rPr>
      </w:pPr>
      <w:r w:rsidRPr="00BC785F">
        <w:rPr>
          <w:b/>
        </w:rPr>
        <w:t>Opis przedmiotu zamówienia:</w:t>
      </w:r>
    </w:p>
    <w:p w14:paraId="0E13D408" w14:textId="77777777" w:rsidR="005C4016" w:rsidRPr="00BC785F" w:rsidRDefault="005C4016" w:rsidP="00BC785F">
      <w:pPr>
        <w:pStyle w:val="Nagwek1"/>
        <w:jc w:val="both"/>
        <w:rPr>
          <w:b w:val="0"/>
          <w:shd w:val="clear" w:color="auto" w:fill="FFFFFF"/>
        </w:rPr>
      </w:pPr>
      <w:r w:rsidRPr="00BC785F">
        <w:rPr>
          <w:b w:val="0"/>
          <w:shd w:val="clear" w:color="auto" w:fill="FFFFFF"/>
        </w:rPr>
        <w:t>Przedmiotem zamówienia</w:t>
      </w:r>
      <w:r w:rsidRPr="00BC785F">
        <w:rPr>
          <w:shd w:val="clear" w:color="auto" w:fill="FFFFFF"/>
        </w:rPr>
        <w:t xml:space="preserve"> </w:t>
      </w:r>
      <w:r w:rsidRPr="00BC785F">
        <w:rPr>
          <w:b w:val="0"/>
          <w:shd w:val="clear" w:color="auto" w:fill="FFFFFF"/>
        </w:rPr>
        <w:t xml:space="preserve">jest przygotowanie autorów </w:t>
      </w:r>
      <w:r w:rsidRPr="00BC785F">
        <w:rPr>
          <w:b w:val="0"/>
          <w:bCs w:val="0"/>
        </w:rPr>
        <w:t xml:space="preserve">do opracowania dokumentów podstawy programowej ukraińskiego systemu oświaty, zgodnie z założeniami projektu </w:t>
      </w:r>
      <w:r w:rsidRPr="00BC785F">
        <w:rPr>
          <w:b w:val="0"/>
          <w:lang w:eastAsia="pl-PL"/>
        </w:rPr>
        <w:t xml:space="preserve">311/2017/M „Nowa Ukraińska Szkoła 2” (NUS2) </w:t>
      </w:r>
      <w:r w:rsidRPr="00BC785F">
        <w:rPr>
          <w:b w:val="0"/>
          <w:shd w:val="clear" w:color="auto" w:fill="FFFFFF"/>
        </w:rPr>
        <w:t xml:space="preserve">w szczególności: </w:t>
      </w:r>
    </w:p>
    <w:p w14:paraId="48FC52E1" w14:textId="77777777" w:rsidR="00CA4A3B" w:rsidRPr="00BC785F" w:rsidRDefault="005C4016" w:rsidP="00BC785F">
      <w:pPr>
        <w:pStyle w:val="Nagwek1"/>
        <w:numPr>
          <w:ilvl w:val="0"/>
          <w:numId w:val="47"/>
        </w:numPr>
        <w:ind w:left="426" w:hanging="426"/>
        <w:contextualSpacing/>
        <w:jc w:val="both"/>
        <w:rPr>
          <w:rFonts w:eastAsiaTheme="minorHAnsi"/>
          <w:b w:val="0"/>
          <w:bCs w:val="0"/>
          <w:lang w:eastAsia="en-US"/>
        </w:rPr>
      </w:pPr>
      <w:r w:rsidRPr="00BC785F">
        <w:rPr>
          <w:rFonts w:eastAsiaTheme="minorHAnsi"/>
          <w:b w:val="0"/>
          <w:bCs w:val="0"/>
          <w:lang w:eastAsia="en-US"/>
        </w:rPr>
        <w:t>modelowego ramowego programu oświatowego dla kl. 5–9 szkoły podstawowej,</w:t>
      </w:r>
    </w:p>
    <w:p w14:paraId="4F31FF1D" w14:textId="77777777" w:rsidR="00CA4A3B" w:rsidRPr="00BC785F" w:rsidRDefault="005C4016" w:rsidP="00BC785F">
      <w:pPr>
        <w:pStyle w:val="Nagwek1"/>
        <w:numPr>
          <w:ilvl w:val="0"/>
          <w:numId w:val="47"/>
        </w:numPr>
        <w:ind w:left="426" w:hanging="426"/>
        <w:contextualSpacing/>
        <w:jc w:val="both"/>
        <w:rPr>
          <w:rFonts w:eastAsiaTheme="minorHAnsi"/>
          <w:b w:val="0"/>
          <w:bCs w:val="0"/>
          <w:lang w:eastAsia="en-US"/>
        </w:rPr>
      </w:pPr>
      <w:r w:rsidRPr="00BC785F">
        <w:rPr>
          <w:b w:val="0"/>
        </w:rPr>
        <w:t>modelowego ramowego programu oświatowego dla kl. 10–12 szkoły średniej,</w:t>
      </w:r>
    </w:p>
    <w:p w14:paraId="252B3A99" w14:textId="77777777" w:rsidR="00CA4A3B" w:rsidRPr="00BC785F" w:rsidRDefault="005C4016" w:rsidP="00BC785F">
      <w:pPr>
        <w:pStyle w:val="Nagwek1"/>
        <w:numPr>
          <w:ilvl w:val="0"/>
          <w:numId w:val="47"/>
        </w:numPr>
        <w:ind w:left="426" w:hanging="426"/>
        <w:contextualSpacing/>
        <w:jc w:val="both"/>
        <w:rPr>
          <w:rFonts w:eastAsiaTheme="minorHAnsi"/>
          <w:b w:val="0"/>
          <w:bCs w:val="0"/>
          <w:lang w:eastAsia="en-US"/>
        </w:rPr>
      </w:pPr>
      <w:r w:rsidRPr="00BC785F">
        <w:rPr>
          <w:b w:val="0"/>
        </w:rPr>
        <w:t xml:space="preserve">wzorcowego programu nauczania dla kl. 5–9 szkoły </w:t>
      </w:r>
      <w:r w:rsidRPr="00BC785F">
        <w:rPr>
          <w:b w:val="0"/>
          <w:shd w:val="clear" w:color="auto" w:fill="FFFFFF"/>
        </w:rPr>
        <w:t>podstawowej</w:t>
      </w:r>
      <w:r w:rsidRPr="00BC785F">
        <w:rPr>
          <w:b w:val="0"/>
        </w:rPr>
        <w:t xml:space="preserve">, </w:t>
      </w:r>
    </w:p>
    <w:p w14:paraId="27344BAC" w14:textId="0673C20C" w:rsidR="005C4016" w:rsidRPr="00BC785F" w:rsidRDefault="005C4016" w:rsidP="00BC785F">
      <w:pPr>
        <w:pStyle w:val="Nagwek1"/>
        <w:numPr>
          <w:ilvl w:val="0"/>
          <w:numId w:val="47"/>
        </w:numPr>
        <w:ind w:left="426" w:hanging="426"/>
        <w:contextualSpacing/>
        <w:jc w:val="both"/>
        <w:rPr>
          <w:rFonts w:eastAsiaTheme="minorHAnsi"/>
          <w:b w:val="0"/>
          <w:bCs w:val="0"/>
          <w:lang w:eastAsia="en-US"/>
        </w:rPr>
      </w:pPr>
      <w:r w:rsidRPr="00BC785F">
        <w:rPr>
          <w:b w:val="0"/>
        </w:rPr>
        <w:t>wzorcowego programu nauczania dla kl. 10–12 szkoły średniej.</w:t>
      </w:r>
    </w:p>
    <w:p w14:paraId="1C47D968" w14:textId="77777777" w:rsidR="005C4016" w:rsidRPr="00BC785F" w:rsidRDefault="005C4016" w:rsidP="00BC785F">
      <w:pPr>
        <w:pStyle w:val="Tekstpodstawow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78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celu przygotowania autorów podstawy programowej NUS2 na poziomie szkoły podstawowej i szkoły średniej konieczne jest zatrudnienie maksymalnie </w:t>
      </w:r>
      <w:r w:rsidRPr="00BC78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 trenerów</w:t>
      </w:r>
      <w:r w:rsidRPr="00BC785F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BC785F">
        <w:rPr>
          <w:rFonts w:ascii="Times New Roman" w:hAnsi="Times New Roman" w:cs="Times New Roman"/>
          <w:b/>
          <w:sz w:val="24"/>
          <w:szCs w:val="24"/>
        </w:rPr>
        <w:t xml:space="preserve">ekspertów </w:t>
      </w:r>
      <w:r w:rsidRPr="00BC78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posiadających odpowiednie kompetencje (opis niezbędnej wiedzy </w:t>
      </w:r>
      <w:r w:rsidRPr="00BC785F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 doświadczenia w załącznikach) w zakresie następujących przedmiotów nauczania/obszarów edukacyjnych na poziomie szkoły początkowej oraz średniej: </w:t>
      </w:r>
    </w:p>
    <w:p w14:paraId="0B6C2F0B" w14:textId="77777777" w:rsidR="005C4016" w:rsidRPr="00BC785F" w:rsidRDefault="005C4016" w:rsidP="00BC785F">
      <w:pPr>
        <w:pStyle w:val="Tekstpodstawowy"/>
        <w:numPr>
          <w:ilvl w:val="0"/>
          <w:numId w:val="37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85F">
        <w:rPr>
          <w:rFonts w:ascii="Times New Roman" w:hAnsi="Times New Roman" w:cs="Times New Roman"/>
          <w:b/>
          <w:sz w:val="24"/>
          <w:szCs w:val="24"/>
          <w:lang w:eastAsia="zh-CN"/>
        </w:rPr>
        <w:t>matematyka i fizyka:</w:t>
      </w:r>
      <w:r w:rsidRPr="00BC78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85F">
        <w:rPr>
          <w:rFonts w:ascii="Times New Roman" w:hAnsi="Times New Roman" w:cs="Times New Roman"/>
          <w:b/>
          <w:sz w:val="24"/>
          <w:szCs w:val="24"/>
          <w:lang w:eastAsia="zh-CN"/>
        </w:rPr>
        <w:t>2 trenerów-ekspertów</w:t>
      </w:r>
      <w:r w:rsidRPr="00BC785F">
        <w:rPr>
          <w:rFonts w:ascii="Times New Roman" w:hAnsi="Times New Roman" w:cs="Times New Roman"/>
          <w:sz w:val="24"/>
          <w:szCs w:val="24"/>
          <w:lang w:eastAsia="zh-CN"/>
        </w:rPr>
        <w:t xml:space="preserve"> ds. podstawy programowej NUS2,</w:t>
      </w:r>
    </w:p>
    <w:p w14:paraId="50557EAE" w14:textId="77777777" w:rsidR="005C4016" w:rsidRPr="00BC785F" w:rsidRDefault="005C4016" w:rsidP="00BC785F">
      <w:pPr>
        <w:pStyle w:val="Tekstpodstawowy"/>
        <w:numPr>
          <w:ilvl w:val="0"/>
          <w:numId w:val="37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85F">
        <w:rPr>
          <w:rFonts w:ascii="Times New Roman" w:hAnsi="Times New Roman" w:cs="Times New Roman"/>
          <w:b/>
          <w:sz w:val="24"/>
          <w:szCs w:val="24"/>
          <w:lang w:eastAsia="zh-CN"/>
        </w:rPr>
        <w:t>historia i wiedza o społeczeństwie</w:t>
      </w:r>
      <w:r w:rsidRPr="00BC785F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BC785F">
        <w:rPr>
          <w:rFonts w:ascii="Times New Roman" w:hAnsi="Times New Roman" w:cs="Times New Roman"/>
          <w:b/>
          <w:sz w:val="24"/>
          <w:szCs w:val="24"/>
          <w:lang w:eastAsia="zh-CN"/>
        </w:rPr>
        <w:t>2 trenerów-ekspertów</w:t>
      </w:r>
      <w:r w:rsidRPr="00BC785F">
        <w:rPr>
          <w:rFonts w:ascii="Times New Roman" w:hAnsi="Times New Roman" w:cs="Times New Roman"/>
          <w:sz w:val="24"/>
          <w:szCs w:val="24"/>
          <w:lang w:eastAsia="zh-CN"/>
        </w:rPr>
        <w:t xml:space="preserve"> ds. podstawy programowej NUS2, </w:t>
      </w:r>
    </w:p>
    <w:p w14:paraId="7AE9B033" w14:textId="77777777" w:rsidR="005C4016" w:rsidRPr="00BC785F" w:rsidRDefault="005C4016" w:rsidP="00BC785F">
      <w:pPr>
        <w:pStyle w:val="Tekstpodstawowy"/>
        <w:numPr>
          <w:ilvl w:val="0"/>
          <w:numId w:val="37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85F">
        <w:rPr>
          <w:rFonts w:ascii="Times New Roman" w:hAnsi="Times New Roman" w:cs="Times New Roman"/>
          <w:b/>
          <w:sz w:val="24"/>
          <w:szCs w:val="24"/>
          <w:lang w:eastAsia="zh-CN"/>
        </w:rPr>
        <w:t>biologia i chemia</w:t>
      </w:r>
      <w:r w:rsidRPr="00BC785F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BC785F">
        <w:rPr>
          <w:rFonts w:ascii="Times New Roman" w:hAnsi="Times New Roman" w:cs="Times New Roman"/>
          <w:b/>
          <w:sz w:val="24"/>
          <w:szCs w:val="24"/>
          <w:lang w:eastAsia="zh-CN"/>
        </w:rPr>
        <w:t>2 trenerów-ekspertów</w:t>
      </w:r>
      <w:r w:rsidRPr="00BC785F">
        <w:rPr>
          <w:rFonts w:ascii="Times New Roman" w:hAnsi="Times New Roman" w:cs="Times New Roman"/>
          <w:sz w:val="24"/>
          <w:szCs w:val="24"/>
          <w:lang w:eastAsia="zh-CN"/>
        </w:rPr>
        <w:t xml:space="preserve"> ds. podstawy programowej NUS2, </w:t>
      </w:r>
    </w:p>
    <w:p w14:paraId="7219904E" w14:textId="77777777" w:rsidR="005C4016" w:rsidRPr="00BC785F" w:rsidRDefault="005C4016" w:rsidP="00BC785F">
      <w:pPr>
        <w:pStyle w:val="Tekstpodstawowy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785F">
        <w:rPr>
          <w:rFonts w:ascii="Times New Roman" w:hAnsi="Times New Roman" w:cs="Times New Roman"/>
          <w:b/>
          <w:sz w:val="24"/>
          <w:szCs w:val="24"/>
          <w:lang w:eastAsia="zh-CN"/>
        </w:rPr>
        <w:t>język polski jako język obcy</w:t>
      </w:r>
      <w:r w:rsidRPr="00BC785F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BC785F">
        <w:rPr>
          <w:rFonts w:ascii="Times New Roman" w:hAnsi="Times New Roman" w:cs="Times New Roman"/>
          <w:b/>
          <w:sz w:val="24"/>
          <w:szCs w:val="24"/>
          <w:lang w:eastAsia="zh-CN"/>
        </w:rPr>
        <w:t>2 trenerów-ekspertów</w:t>
      </w:r>
      <w:r w:rsidRPr="00BC785F">
        <w:rPr>
          <w:rFonts w:ascii="Times New Roman" w:hAnsi="Times New Roman" w:cs="Times New Roman"/>
          <w:sz w:val="24"/>
          <w:szCs w:val="24"/>
          <w:lang w:eastAsia="zh-CN"/>
        </w:rPr>
        <w:t xml:space="preserve"> ds. podstawy programowej NUS2. </w:t>
      </w:r>
    </w:p>
    <w:p w14:paraId="68398F30" w14:textId="77777777" w:rsidR="00CA4A3B" w:rsidRPr="00BC785F" w:rsidRDefault="00CA4A3B" w:rsidP="00BC785F">
      <w:pPr>
        <w:pStyle w:val="Tekstpodstawowy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9C2033C" w14:textId="77777777" w:rsidR="005C4016" w:rsidRPr="00BC785F" w:rsidRDefault="005C4016" w:rsidP="00BC785F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785F">
        <w:rPr>
          <w:rFonts w:ascii="Times New Roman" w:hAnsi="Times New Roman" w:cs="Times New Roman"/>
          <w:b/>
          <w:sz w:val="24"/>
          <w:szCs w:val="24"/>
          <w:lang w:eastAsia="zh-CN"/>
        </w:rPr>
        <w:t>Celem zamówienia</w:t>
      </w:r>
      <w:r w:rsidRPr="00BC785F">
        <w:rPr>
          <w:rFonts w:ascii="Times New Roman" w:hAnsi="Times New Roman" w:cs="Times New Roman"/>
          <w:sz w:val="24"/>
          <w:szCs w:val="24"/>
          <w:lang w:eastAsia="zh-CN"/>
        </w:rPr>
        <w:t xml:space="preserve"> jest wyłonienie </w:t>
      </w:r>
      <w:r w:rsidRPr="00BC785F">
        <w:rPr>
          <w:rFonts w:ascii="Times New Roman" w:hAnsi="Times New Roman" w:cs="Times New Roman"/>
          <w:b/>
          <w:sz w:val="24"/>
          <w:szCs w:val="24"/>
          <w:lang w:eastAsia="zh-CN"/>
        </w:rPr>
        <w:t>dwóch trenerów do każdego</w:t>
      </w:r>
      <w:r w:rsidRPr="00BC785F">
        <w:rPr>
          <w:rFonts w:ascii="Times New Roman" w:hAnsi="Times New Roman" w:cs="Times New Roman"/>
          <w:sz w:val="24"/>
          <w:szCs w:val="24"/>
          <w:lang w:eastAsia="zh-CN"/>
        </w:rPr>
        <w:t xml:space="preserve"> z wymienionych wyżej obszarów edukacyjnych na dwóch poziomach edukacji:</w:t>
      </w:r>
    </w:p>
    <w:p w14:paraId="0302FB3A" w14:textId="77777777" w:rsidR="005C4016" w:rsidRPr="00BC785F" w:rsidRDefault="005C4016" w:rsidP="00BC785F">
      <w:pPr>
        <w:pStyle w:val="Tekstpodstawowy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C785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trener-ekspert 1 </w:t>
      </w:r>
      <w:r w:rsidRPr="00BC785F">
        <w:rPr>
          <w:rFonts w:ascii="Times New Roman" w:eastAsia="Times New Roman" w:hAnsi="Times New Roman" w:cs="Times New Roman"/>
          <w:sz w:val="24"/>
          <w:szCs w:val="24"/>
          <w:lang w:eastAsia="zh-CN"/>
        </w:rPr>
        <w:t>szkoły początkowej (łącznie 45 godzin):</w:t>
      </w:r>
    </w:p>
    <w:p w14:paraId="246C9F29" w14:textId="77777777" w:rsidR="005C4016" w:rsidRPr="00BC785F" w:rsidRDefault="005C4016" w:rsidP="00BC785F">
      <w:pPr>
        <w:pStyle w:val="Tekstpodstawowy"/>
        <w:numPr>
          <w:ilvl w:val="0"/>
          <w:numId w:val="39"/>
        </w:numPr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785F">
        <w:rPr>
          <w:rFonts w:ascii="Times New Roman" w:hAnsi="Times New Roman" w:cs="Times New Roman"/>
          <w:sz w:val="24"/>
          <w:szCs w:val="24"/>
          <w:lang w:eastAsia="zh-CN"/>
        </w:rPr>
        <w:t xml:space="preserve">szkolenie z autorami </w:t>
      </w:r>
      <w:r w:rsidRPr="00BC785F">
        <w:rPr>
          <w:rFonts w:ascii="Times New Roman" w:hAnsi="Times New Roman" w:cs="Times New Roman"/>
          <w:sz w:val="24"/>
          <w:szCs w:val="24"/>
          <w:shd w:val="clear" w:color="auto" w:fill="FFFFFF"/>
        </w:rPr>
        <w:t>modelowego ramowego programu oświatowego, poziom kl. 5–9 (23 godziny dydaktyczne);</w:t>
      </w:r>
    </w:p>
    <w:p w14:paraId="7622BF7C" w14:textId="77777777" w:rsidR="005C4016" w:rsidRPr="00BC785F" w:rsidRDefault="005C4016" w:rsidP="00BC785F">
      <w:pPr>
        <w:pStyle w:val="Tekstpodstawowy"/>
        <w:numPr>
          <w:ilvl w:val="0"/>
          <w:numId w:val="3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785F">
        <w:rPr>
          <w:rFonts w:ascii="Times New Roman" w:hAnsi="Times New Roman" w:cs="Times New Roman"/>
          <w:sz w:val="24"/>
          <w:szCs w:val="24"/>
          <w:lang w:eastAsia="zh-CN"/>
        </w:rPr>
        <w:t xml:space="preserve">szkolenie z autorami wzorcowego programu nauczania, </w:t>
      </w:r>
      <w:r w:rsidRPr="00BC78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poziom kl. 5–9 </w:t>
      </w:r>
      <w:r w:rsidRPr="00BC785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(22 godziny dydaktyczne);</w:t>
      </w:r>
    </w:p>
    <w:p w14:paraId="2E18F5DA" w14:textId="77777777" w:rsidR="005C4016" w:rsidRPr="00BC785F" w:rsidRDefault="005C4016" w:rsidP="00BC785F">
      <w:pPr>
        <w:pStyle w:val="Tekstpodstawowy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C785F">
        <w:rPr>
          <w:rFonts w:ascii="Times New Roman" w:hAnsi="Times New Roman" w:cs="Times New Roman"/>
          <w:b/>
          <w:sz w:val="24"/>
          <w:szCs w:val="24"/>
          <w:lang w:eastAsia="zh-CN"/>
        </w:rPr>
        <w:t>trener-ekspert 2</w:t>
      </w:r>
      <w:r w:rsidRPr="00BC78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szkoły średniej (łącznie 45 godzin):</w:t>
      </w:r>
    </w:p>
    <w:p w14:paraId="0E9C8523" w14:textId="77777777" w:rsidR="005C4016" w:rsidRPr="00BC785F" w:rsidRDefault="005C4016" w:rsidP="00BC785F">
      <w:pPr>
        <w:pStyle w:val="Tekstpodstawowy"/>
        <w:numPr>
          <w:ilvl w:val="0"/>
          <w:numId w:val="40"/>
        </w:numPr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C785F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szkolenie z autorami </w:t>
      </w:r>
      <w:r w:rsidRPr="00BC785F">
        <w:rPr>
          <w:rFonts w:ascii="Times New Roman" w:hAnsi="Times New Roman" w:cs="Times New Roman"/>
          <w:sz w:val="24"/>
          <w:szCs w:val="24"/>
          <w:shd w:val="clear" w:color="auto" w:fill="FFFFFF"/>
        </w:rPr>
        <w:t>modelowego ramowego programu oświatowego, poziom kl. 10–12 (23 godziny dydaktyczne);</w:t>
      </w:r>
    </w:p>
    <w:p w14:paraId="25AC5A7F" w14:textId="77777777" w:rsidR="005C4016" w:rsidRPr="00BC785F" w:rsidRDefault="005C4016" w:rsidP="00BC785F">
      <w:pPr>
        <w:pStyle w:val="Tekstpodstawowy"/>
        <w:numPr>
          <w:ilvl w:val="0"/>
          <w:numId w:val="4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85F">
        <w:rPr>
          <w:rFonts w:ascii="Times New Roman" w:hAnsi="Times New Roman" w:cs="Times New Roman"/>
          <w:sz w:val="24"/>
          <w:szCs w:val="24"/>
          <w:lang w:eastAsia="zh-CN"/>
        </w:rPr>
        <w:t>szkolenie z autorami wzorcowego programu nauczania</w:t>
      </w:r>
      <w:r w:rsidRPr="00BC785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, </w:t>
      </w:r>
      <w:r w:rsidRPr="00BC78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poziom kl. 10–12 </w:t>
      </w:r>
      <w:r w:rsidRPr="00BC785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(22 godziny dydaktyczne).</w:t>
      </w:r>
    </w:p>
    <w:p w14:paraId="025B6ECB" w14:textId="77777777" w:rsidR="00CA4A3B" w:rsidRPr="00BC785F" w:rsidRDefault="00CA4A3B" w:rsidP="00BC785F">
      <w:pPr>
        <w:pStyle w:val="Tekstpodstawowy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187840" w14:textId="49597FE9" w:rsidR="005C4016" w:rsidRPr="00BC785F" w:rsidRDefault="005C4016" w:rsidP="00BC785F">
      <w:pPr>
        <w:pStyle w:val="NormalnyWeb"/>
        <w:numPr>
          <w:ilvl w:val="0"/>
          <w:numId w:val="35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b/>
        </w:rPr>
      </w:pPr>
      <w:r w:rsidRPr="00BC785F">
        <w:rPr>
          <w:b/>
        </w:rPr>
        <w:t>Termin wykonania zamówienia:</w:t>
      </w:r>
      <w:r w:rsidRPr="00BC785F">
        <w:t xml:space="preserve"> 1–8 lipca</w:t>
      </w:r>
      <w:r w:rsidRPr="00BC785F">
        <w:rPr>
          <w:bCs/>
          <w:lang w:eastAsia="zh-CN"/>
        </w:rPr>
        <w:t xml:space="preserve"> 2018 (Sulejówek</w:t>
      </w:r>
      <w:r w:rsidRPr="00BC785F">
        <w:t xml:space="preserve">), 2–9 września </w:t>
      </w:r>
      <w:r w:rsidRPr="00BC785F">
        <w:rPr>
          <w:bCs/>
          <w:lang w:eastAsia="zh-CN"/>
        </w:rPr>
        <w:t>2018 (Sulejówek</w:t>
      </w:r>
      <w:r w:rsidRPr="00BC785F">
        <w:t>),</w:t>
      </w:r>
      <w:r w:rsidRPr="00BC785F">
        <w:rPr>
          <w:bCs/>
          <w:lang w:eastAsia="zh-CN"/>
        </w:rPr>
        <w:t xml:space="preserve"> II połowa września (Lwów</w:t>
      </w:r>
      <w:r w:rsidRPr="00BC785F">
        <w:t>), II połowa października (Lwów)</w:t>
      </w:r>
      <w:r w:rsidR="00CA4A3B" w:rsidRPr="00BC785F">
        <w:t>.</w:t>
      </w:r>
    </w:p>
    <w:p w14:paraId="08B60138" w14:textId="77777777" w:rsidR="00CA4A3B" w:rsidRPr="00BC785F" w:rsidRDefault="00CA4A3B" w:rsidP="00BC785F">
      <w:pPr>
        <w:pStyle w:val="NormalnyWeb"/>
        <w:tabs>
          <w:tab w:val="left" w:pos="284"/>
        </w:tabs>
        <w:spacing w:before="0" w:beforeAutospacing="0" w:after="0" w:afterAutospacing="0" w:line="360" w:lineRule="auto"/>
        <w:ind w:left="284"/>
        <w:jc w:val="both"/>
        <w:rPr>
          <w:b/>
        </w:rPr>
      </w:pPr>
    </w:p>
    <w:p w14:paraId="25CA1F58" w14:textId="77777777" w:rsidR="005C4016" w:rsidRPr="00BC785F" w:rsidRDefault="005C4016" w:rsidP="00BC785F">
      <w:pPr>
        <w:pStyle w:val="NormalnyWeb"/>
        <w:numPr>
          <w:ilvl w:val="0"/>
          <w:numId w:val="35"/>
        </w:numPr>
        <w:tabs>
          <w:tab w:val="left" w:pos="284"/>
        </w:tabs>
        <w:spacing w:before="0" w:beforeAutospacing="0" w:after="0" w:afterAutospacing="0" w:line="360" w:lineRule="auto"/>
        <w:ind w:hanging="720"/>
        <w:jc w:val="both"/>
        <w:rPr>
          <w:b/>
        </w:rPr>
      </w:pPr>
      <w:r w:rsidRPr="00BC785F">
        <w:rPr>
          <w:b/>
        </w:rPr>
        <w:t>Opis sposobu przygotowania ofert:</w:t>
      </w:r>
    </w:p>
    <w:p w14:paraId="4FB76D45" w14:textId="01450451" w:rsidR="005C4016" w:rsidRPr="00BC785F" w:rsidRDefault="00CA4A3B" w:rsidP="00BC785F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85F">
        <w:rPr>
          <w:rFonts w:ascii="Times New Roman" w:hAnsi="Times New Roman" w:cs="Times New Roman"/>
          <w:sz w:val="24"/>
          <w:szCs w:val="24"/>
        </w:rPr>
        <w:t xml:space="preserve">Oferta powinna zawierać </w:t>
      </w:r>
      <w:r w:rsidR="005C4016" w:rsidRPr="00BC785F">
        <w:rPr>
          <w:rFonts w:ascii="Times New Roman" w:eastAsia="Calibri" w:hAnsi="Times New Roman" w:cs="Times New Roman"/>
          <w:sz w:val="24"/>
          <w:szCs w:val="24"/>
        </w:rPr>
        <w:t>załącznik nr 2 –</w:t>
      </w:r>
      <w:r w:rsidR="00AF047F" w:rsidRPr="00BC78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047F" w:rsidRPr="00BC785F">
        <w:rPr>
          <w:rFonts w:ascii="Times New Roman" w:hAnsi="Times New Roman" w:cs="Times New Roman"/>
          <w:sz w:val="24"/>
          <w:szCs w:val="24"/>
        </w:rPr>
        <w:t>wypełniony formularz ofertowy wraz</w:t>
      </w:r>
      <w:r w:rsidRPr="00BC785F">
        <w:rPr>
          <w:rFonts w:ascii="Times New Roman" w:hAnsi="Times New Roman" w:cs="Times New Roman"/>
          <w:sz w:val="24"/>
          <w:szCs w:val="24"/>
        </w:rPr>
        <w:br/>
      </w:r>
      <w:r w:rsidR="00AF047F" w:rsidRPr="00BC785F">
        <w:rPr>
          <w:rFonts w:ascii="Times New Roman" w:hAnsi="Times New Roman" w:cs="Times New Roman"/>
          <w:sz w:val="24"/>
          <w:szCs w:val="24"/>
        </w:rPr>
        <w:t xml:space="preserve"> z </w:t>
      </w:r>
      <w:r w:rsidR="005C4016" w:rsidRPr="00BC785F">
        <w:rPr>
          <w:rFonts w:ascii="Times New Roman" w:eastAsia="Calibri" w:hAnsi="Times New Roman" w:cs="Times New Roman"/>
          <w:sz w:val="24"/>
          <w:szCs w:val="24"/>
        </w:rPr>
        <w:t>podpisan</w:t>
      </w:r>
      <w:r w:rsidR="00AF047F" w:rsidRPr="00BC785F">
        <w:rPr>
          <w:rFonts w:ascii="Times New Roman" w:eastAsia="Calibri" w:hAnsi="Times New Roman" w:cs="Times New Roman"/>
          <w:sz w:val="24"/>
          <w:szCs w:val="24"/>
        </w:rPr>
        <w:t>ymi</w:t>
      </w:r>
      <w:r w:rsidR="005C4016" w:rsidRPr="00BC785F">
        <w:rPr>
          <w:rFonts w:ascii="Times New Roman" w:eastAsia="Calibri" w:hAnsi="Times New Roman" w:cs="Times New Roman"/>
          <w:sz w:val="24"/>
          <w:szCs w:val="24"/>
        </w:rPr>
        <w:t xml:space="preserve"> oświadczenia</w:t>
      </w:r>
      <w:r w:rsidR="00AF047F" w:rsidRPr="00BC785F">
        <w:rPr>
          <w:rFonts w:ascii="Times New Roman" w:eastAsia="Calibri" w:hAnsi="Times New Roman" w:cs="Times New Roman"/>
          <w:sz w:val="24"/>
          <w:szCs w:val="24"/>
        </w:rPr>
        <w:t>mi</w:t>
      </w:r>
      <w:r w:rsidRPr="00BC785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2DC0AB" w14:textId="77777777" w:rsidR="00CA4A3B" w:rsidRPr="00BC785F" w:rsidRDefault="00CA4A3B" w:rsidP="00BC785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AE7D811" w14:textId="77777777" w:rsidR="005C4016" w:rsidRPr="00BC785F" w:rsidRDefault="005C4016" w:rsidP="00BC785F">
      <w:pPr>
        <w:pStyle w:val="NormalnyWeb"/>
        <w:numPr>
          <w:ilvl w:val="0"/>
          <w:numId w:val="35"/>
        </w:numPr>
        <w:tabs>
          <w:tab w:val="left" w:pos="284"/>
        </w:tabs>
        <w:spacing w:before="0" w:beforeAutospacing="0" w:after="0" w:afterAutospacing="0" w:line="360" w:lineRule="auto"/>
        <w:ind w:hanging="720"/>
        <w:jc w:val="both"/>
        <w:rPr>
          <w:b/>
        </w:rPr>
      </w:pPr>
      <w:r w:rsidRPr="00BC785F">
        <w:rPr>
          <w:b/>
        </w:rPr>
        <w:t>Miejsce oraz termin składania ofert:</w:t>
      </w:r>
    </w:p>
    <w:p w14:paraId="3B58E283" w14:textId="10938350" w:rsidR="005C4016" w:rsidRPr="00BC785F" w:rsidRDefault="005C4016" w:rsidP="00BC785F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contextualSpacing/>
        <w:jc w:val="both"/>
      </w:pPr>
      <w:r w:rsidRPr="00BC785F">
        <w:t xml:space="preserve">Oferty należy przesłać do </w:t>
      </w:r>
      <w:r w:rsidRPr="00BC785F">
        <w:rPr>
          <w:b/>
        </w:rPr>
        <w:t xml:space="preserve">20 czerwca 2018 r. </w:t>
      </w:r>
      <w:r w:rsidRPr="00BC785F">
        <w:t xml:space="preserve">za pośrednictwem poczty elektronicznej na adres e-mail: </w:t>
      </w:r>
      <w:hyperlink r:id="rId8" w:history="1">
        <w:r w:rsidRPr="00BC785F">
          <w:rPr>
            <w:rStyle w:val="Hipercze"/>
            <w:color w:val="auto"/>
          </w:rPr>
          <w:t>marina.warsimaszwili@ore.edu.pl</w:t>
        </w:r>
      </w:hyperlink>
    </w:p>
    <w:p w14:paraId="5BF6895D" w14:textId="77777777" w:rsidR="005C4016" w:rsidRPr="00BC785F" w:rsidRDefault="005C4016" w:rsidP="00BC785F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contextualSpacing/>
        <w:jc w:val="both"/>
      </w:pPr>
      <w:r w:rsidRPr="00BC785F">
        <w:t>Oferty złożone po terminie nie będą rozpatrywane.</w:t>
      </w:r>
    </w:p>
    <w:p w14:paraId="1C00A375" w14:textId="77777777" w:rsidR="005C4016" w:rsidRPr="00BC785F" w:rsidRDefault="005C4016" w:rsidP="00BC785F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contextualSpacing/>
        <w:jc w:val="both"/>
      </w:pPr>
      <w:r w:rsidRPr="00BC785F">
        <w:t>W celu zapewnienia porównywalności wszystkich ofert Zamawiający zastrzega sobie prawo do skontaktowania się z właściwymi Oferentami w celu uzupełnienia lub doprecyzowania ofert.</w:t>
      </w:r>
    </w:p>
    <w:p w14:paraId="38C9EB1A" w14:textId="7D32340C" w:rsidR="00CA4A3B" w:rsidRPr="00BC785F" w:rsidRDefault="005C4016" w:rsidP="00BC785F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jc w:val="both"/>
      </w:pPr>
      <w:r w:rsidRPr="00BC785F">
        <w:t>Zamawiający zastrzega sobie prawo do odpowiedzi tylko na wybraną ofertę.</w:t>
      </w:r>
    </w:p>
    <w:p w14:paraId="0A03A3FA" w14:textId="77777777" w:rsidR="00902DD4" w:rsidRPr="00BC785F" w:rsidRDefault="00902DD4" w:rsidP="00BC785F">
      <w:pPr>
        <w:pStyle w:val="NormalnyWeb"/>
        <w:spacing w:before="0" w:beforeAutospacing="0" w:after="0" w:afterAutospacing="0" w:line="360" w:lineRule="auto"/>
        <w:ind w:left="720"/>
        <w:jc w:val="both"/>
      </w:pPr>
    </w:p>
    <w:p w14:paraId="0567A61B" w14:textId="77777777" w:rsidR="005C4016" w:rsidRPr="00BC785F" w:rsidRDefault="005C4016" w:rsidP="00BC785F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left="284" w:hanging="284"/>
        <w:jc w:val="both"/>
        <w:rPr>
          <w:b/>
        </w:rPr>
      </w:pPr>
      <w:r w:rsidRPr="00BC785F">
        <w:rPr>
          <w:b/>
        </w:rPr>
        <w:t>Ocena ofert:</w:t>
      </w:r>
    </w:p>
    <w:p w14:paraId="745C1D17" w14:textId="5ABB7926" w:rsidR="005C4016" w:rsidRPr="00BC785F" w:rsidRDefault="005C4016" w:rsidP="00BC785F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contextualSpacing/>
        <w:jc w:val="both"/>
      </w:pPr>
      <w:r w:rsidRPr="00BC785F">
        <w:t>Cena: 40%</w:t>
      </w:r>
    </w:p>
    <w:p w14:paraId="0CD4FFE8" w14:textId="77777777" w:rsidR="005C4016" w:rsidRPr="00BC785F" w:rsidRDefault="005C4016" w:rsidP="00BC785F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jc w:val="both"/>
      </w:pPr>
      <w:r w:rsidRPr="00BC785F">
        <w:t>Wiedza i doświadczenie: 60%</w:t>
      </w:r>
    </w:p>
    <w:p w14:paraId="626A2731" w14:textId="77777777" w:rsidR="005C4016" w:rsidRPr="00BC785F" w:rsidRDefault="005C4016" w:rsidP="00BC78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85F">
        <w:rPr>
          <w:rFonts w:ascii="Times New Roman" w:hAnsi="Times New Roman" w:cs="Times New Roman"/>
          <w:b/>
          <w:sz w:val="24"/>
          <w:szCs w:val="24"/>
        </w:rPr>
        <w:t>Kryteria oceny oferty:</w:t>
      </w:r>
    </w:p>
    <w:p w14:paraId="1D6E80AF" w14:textId="77777777" w:rsidR="005C4016" w:rsidRPr="00BC785F" w:rsidRDefault="005C4016" w:rsidP="00BC785F">
      <w:pPr>
        <w:pStyle w:val="Styl3"/>
        <w:numPr>
          <w:ilvl w:val="0"/>
          <w:numId w:val="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85F">
        <w:rPr>
          <w:rFonts w:ascii="Times New Roman" w:hAnsi="Times New Roman" w:cs="Times New Roman"/>
          <w:sz w:val="24"/>
          <w:szCs w:val="24"/>
        </w:rPr>
        <w:t>Kryterium: Cena</w:t>
      </w:r>
    </w:p>
    <w:p w14:paraId="740B603F" w14:textId="73785309" w:rsidR="00CA4A3B" w:rsidRPr="00BC785F" w:rsidRDefault="005C4016" w:rsidP="00BC785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C785F">
        <w:rPr>
          <w:rFonts w:ascii="Times New Roman" w:hAnsi="Times New Roman" w:cs="Times New Roman"/>
          <w:sz w:val="24"/>
          <w:szCs w:val="24"/>
        </w:rPr>
        <w:t xml:space="preserve">Kryterium to zostanie ocenione na podstawie podanej przez oferenta/wykonawcę </w:t>
      </w:r>
      <w:r w:rsidRPr="00BC785F">
        <w:rPr>
          <w:rFonts w:ascii="Times New Roman" w:eastAsia="TimesNewRoman" w:hAnsi="Times New Roman" w:cs="Times New Roman"/>
          <w:sz w:val="24"/>
          <w:szCs w:val="24"/>
        </w:rPr>
        <w:br/>
      </w:r>
      <w:r w:rsidRPr="00BC785F">
        <w:rPr>
          <w:rFonts w:ascii="Times New Roman" w:hAnsi="Times New Roman" w:cs="Times New Roman"/>
          <w:sz w:val="24"/>
          <w:szCs w:val="24"/>
        </w:rPr>
        <w:t xml:space="preserve">w Formularzu ofertowym ceny brutto za wykonanie zamówienia. Ocena punktowa </w:t>
      </w:r>
      <w:r w:rsidRPr="00BC785F">
        <w:rPr>
          <w:rFonts w:ascii="Times New Roman" w:hAnsi="Times New Roman" w:cs="Times New Roman"/>
          <w:sz w:val="24"/>
          <w:szCs w:val="24"/>
        </w:rPr>
        <w:br/>
        <w:t>w ramach tego kryterium zostanie dokonana według poniższego wzoru:</w:t>
      </w:r>
    </w:p>
    <w:p w14:paraId="7089530C" w14:textId="5D97C0B7" w:rsidR="005C4016" w:rsidRPr="00BC785F" w:rsidRDefault="005C4016" w:rsidP="00BC785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C785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606ADED" wp14:editId="06D2BC8A">
            <wp:extent cx="1295400" cy="542290"/>
            <wp:effectExtent l="0" t="0" r="0" b="0"/>
            <wp:docPr id="5" name="Obraz 5" descr="C równa się Cn dzielone przez Co, mnożone przez 4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 równa się Cn dzielone przez Co, mnożone przez 40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3DC55" w14:textId="77777777" w:rsidR="005C4016" w:rsidRPr="00BC785F" w:rsidRDefault="005C4016" w:rsidP="00BC785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C785F">
        <w:rPr>
          <w:rFonts w:ascii="Times New Roman" w:hAnsi="Times New Roman" w:cs="Times New Roman"/>
          <w:sz w:val="24"/>
          <w:szCs w:val="24"/>
        </w:rPr>
        <w:t>Gdzie:</w:t>
      </w:r>
    </w:p>
    <w:p w14:paraId="49689526" w14:textId="77777777" w:rsidR="005C4016" w:rsidRPr="00BC785F" w:rsidRDefault="005C4016" w:rsidP="00BC785F">
      <w:p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Cn</m:t>
        </m:r>
      </m:oMath>
      <w:r w:rsidRPr="00BC785F">
        <w:rPr>
          <w:rFonts w:ascii="Times New Roman" w:hAnsi="Times New Roman" w:cs="Times New Roman"/>
          <w:sz w:val="24"/>
          <w:szCs w:val="24"/>
        </w:rPr>
        <w:t xml:space="preserve"> – oznacza najniższą cenę zaproponowaną przez kandydatów,</w:t>
      </w:r>
    </w:p>
    <w:p w14:paraId="4C2EBEB3" w14:textId="77777777" w:rsidR="005C4016" w:rsidRPr="00BC785F" w:rsidRDefault="005C4016" w:rsidP="00BC785F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Co</m:t>
        </m:r>
      </m:oMath>
      <w:r w:rsidRPr="00BC785F">
        <w:rPr>
          <w:rFonts w:ascii="Times New Roman" w:hAnsi="Times New Roman" w:cs="Times New Roman"/>
          <w:sz w:val="24"/>
          <w:szCs w:val="24"/>
        </w:rPr>
        <w:t xml:space="preserve"> – oznacza cenę zaproponowaną w badanej ofercie,</w:t>
      </w:r>
    </w:p>
    <w:p w14:paraId="3856C872" w14:textId="77777777" w:rsidR="005C4016" w:rsidRPr="00BC785F" w:rsidRDefault="005C4016" w:rsidP="00BC785F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Pr="00BC785F">
        <w:rPr>
          <w:rFonts w:ascii="Times New Roman" w:hAnsi="Times New Roman" w:cs="Times New Roman"/>
          <w:sz w:val="24"/>
          <w:szCs w:val="24"/>
        </w:rPr>
        <w:t xml:space="preserve"> – oznacza liczbę punktów przyznanych badanej ofercie.</w:t>
      </w:r>
    </w:p>
    <w:p w14:paraId="74549B12" w14:textId="77777777" w:rsidR="005C4016" w:rsidRPr="00BC785F" w:rsidRDefault="005C4016" w:rsidP="00BC78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85F">
        <w:rPr>
          <w:rFonts w:ascii="Times New Roman" w:hAnsi="Times New Roman" w:cs="Times New Roman"/>
          <w:sz w:val="24"/>
          <w:szCs w:val="24"/>
        </w:rPr>
        <w:t>Końcowy wynik powyższego działania zostanie zaokrąglony do dwóch miejsc po przecinku.</w:t>
      </w:r>
    </w:p>
    <w:p w14:paraId="6CCE03B0" w14:textId="77777777" w:rsidR="005C4016" w:rsidRPr="00BC785F" w:rsidRDefault="005C4016" w:rsidP="00BC78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785F">
        <w:rPr>
          <w:rFonts w:ascii="Times New Roman" w:hAnsi="Times New Roman" w:cs="Times New Roman"/>
          <w:sz w:val="24"/>
          <w:szCs w:val="24"/>
        </w:rPr>
        <w:t xml:space="preserve"> </w:t>
      </w:r>
      <w:r w:rsidRPr="00BC785F">
        <w:rPr>
          <w:rFonts w:ascii="Times New Roman" w:hAnsi="Times New Roman" w:cs="Times New Roman"/>
          <w:b/>
          <w:sz w:val="24"/>
          <w:szCs w:val="24"/>
          <w:u w:val="single"/>
        </w:rPr>
        <w:t xml:space="preserve">Kryterium: Wiedza i doświadczenie </w:t>
      </w:r>
    </w:p>
    <w:p w14:paraId="36706469" w14:textId="77777777" w:rsidR="005C4016" w:rsidRPr="00BC785F" w:rsidRDefault="005C4016" w:rsidP="00BC785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85F">
        <w:rPr>
          <w:rFonts w:ascii="Times New Roman" w:hAnsi="Times New Roman" w:cs="Times New Roman"/>
          <w:sz w:val="24"/>
          <w:szCs w:val="24"/>
        </w:rPr>
        <w:t xml:space="preserve">Kryterium to zostanie ocenione na podstawie informacji przedstawionych przez kandydata </w:t>
      </w:r>
      <w:r w:rsidRPr="00BC785F">
        <w:rPr>
          <w:rFonts w:ascii="Times New Roman" w:hAnsi="Times New Roman" w:cs="Times New Roman"/>
          <w:sz w:val="24"/>
          <w:szCs w:val="24"/>
        </w:rPr>
        <w:br/>
        <w:t xml:space="preserve">w Formularzu ofertowym. Ocena punktowa w ramach tego kryterium zostanie dokonana zgodnie ze wzorem: </w:t>
      </w:r>
    </w:p>
    <w:p w14:paraId="10C8D229" w14:textId="1D39188E" w:rsidR="005C4016" w:rsidRPr="00BC785F" w:rsidRDefault="005C4016" w:rsidP="00BC785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85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94B07BC" wp14:editId="789C3F66">
            <wp:extent cx="1286510" cy="578485"/>
            <wp:effectExtent l="0" t="0" r="8890" b="0"/>
            <wp:docPr id="4" name="Obraz 4" descr="D równa się Dn dzielone przez Do, mnożone przez 60%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 równa się Dn dzielone przez Do, mnożone przez 60%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32359" w14:textId="77777777" w:rsidR="005C4016" w:rsidRPr="00BC785F" w:rsidRDefault="005C4016" w:rsidP="00BC785F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C785F">
        <w:rPr>
          <w:rFonts w:ascii="Times New Roman" w:hAnsi="Times New Roman" w:cs="Times New Roman"/>
          <w:sz w:val="24"/>
          <w:szCs w:val="24"/>
        </w:rPr>
        <w:t>Gdzie:</w:t>
      </w:r>
    </w:p>
    <w:p w14:paraId="5BDFC680" w14:textId="77777777" w:rsidR="005C4016" w:rsidRPr="00BC785F" w:rsidRDefault="005C4016" w:rsidP="00BC785F">
      <w:pPr>
        <w:autoSpaceDE w:val="0"/>
        <w:autoSpaceDN w:val="0"/>
        <w:adjustRightInd w:val="0"/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Dn</m:t>
        </m:r>
      </m:oMath>
      <w:r w:rsidRPr="00BC785F">
        <w:rPr>
          <w:rFonts w:ascii="Times New Roman" w:hAnsi="Times New Roman" w:cs="Times New Roman"/>
          <w:sz w:val="24"/>
          <w:szCs w:val="24"/>
        </w:rPr>
        <w:tab/>
        <w:t>– oznacza sumaryczną liczbę punktów przyznanych rozpatrywanej ofercie w kryterium jakościowym,</w:t>
      </w:r>
    </w:p>
    <w:p w14:paraId="32CF0D0C" w14:textId="77777777" w:rsidR="005C4016" w:rsidRPr="00BC785F" w:rsidRDefault="005C4016" w:rsidP="00BC785F">
      <w:p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Do</m:t>
        </m:r>
      </m:oMath>
      <w:r w:rsidRPr="00BC785F">
        <w:rPr>
          <w:rFonts w:ascii="Times New Roman" w:hAnsi="Times New Roman" w:cs="Times New Roman"/>
          <w:sz w:val="24"/>
          <w:szCs w:val="24"/>
        </w:rPr>
        <w:tab/>
        <w:t xml:space="preserve">– oznacza maksymalną liczbę punktów możliwą do zdobycia przez kandydatów, </w:t>
      </w:r>
    </w:p>
    <w:p w14:paraId="4C344918" w14:textId="77777777" w:rsidR="005C4016" w:rsidRPr="00BC785F" w:rsidRDefault="005C4016" w:rsidP="00BC785F">
      <w:pPr>
        <w:autoSpaceDE w:val="0"/>
        <w:autoSpaceDN w:val="0"/>
        <w:adjustRightInd w:val="0"/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D</m:t>
        </m:r>
      </m:oMath>
      <w:r w:rsidRPr="00BC785F">
        <w:rPr>
          <w:rFonts w:ascii="Times New Roman" w:hAnsi="Times New Roman" w:cs="Times New Roman"/>
          <w:sz w:val="24"/>
          <w:szCs w:val="24"/>
        </w:rPr>
        <w:t xml:space="preserve"> – liczbę punktów przyznanych badanej ofercie.</w:t>
      </w:r>
    </w:p>
    <w:p w14:paraId="0CE4FF5B" w14:textId="77777777" w:rsidR="005C4016" w:rsidRPr="00BC785F" w:rsidRDefault="005C4016" w:rsidP="00BC785F">
      <w:pPr>
        <w:pStyle w:val="Akapitzlist"/>
        <w:widowControl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85F">
        <w:rPr>
          <w:rFonts w:ascii="Times New Roman" w:hAnsi="Times New Roman" w:cs="Times New Roman"/>
          <w:sz w:val="24"/>
          <w:szCs w:val="24"/>
        </w:rPr>
        <w:t xml:space="preserve">Punkty w tym kryterium zostaną przyznane w skali punktowej </w:t>
      </w:r>
      <w:r w:rsidRPr="00BC785F">
        <w:rPr>
          <w:rFonts w:ascii="Times New Roman" w:hAnsi="Times New Roman" w:cs="Times New Roman"/>
          <w:b/>
          <w:sz w:val="24"/>
          <w:szCs w:val="24"/>
        </w:rPr>
        <w:t>od 0 do 60</w:t>
      </w:r>
      <w:r w:rsidRPr="00BC785F">
        <w:rPr>
          <w:rFonts w:ascii="Times New Roman" w:hAnsi="Times New Roman" w:cs="Times New Roman"/>
          <w:sz w:val="24"/>
          <w:szCs w:val="24"/>
        </w:rPr>
        <w:t xml:space="preserve"> na podstawie analizy treści zawartych w Formularzu ofertowym. Pod uwagę będą brane następujące elementy:</w:t>
      </w:r>
    </w:p>
    <w:p w14:paraId="4824ED2C" w14:textId="6DD51967" w:rsidR="005C4016" w:rsidRPr="00BC785F" w:rsidRDefault="005C4016" w:rsidP="00BC785F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rPr>
          <w:b/>
        </w:rPr>
      </w:pPr>
      <w:r w:rsidRPr="00BC785F">
        <w:rPr>
          <w:b/>
        </w:rPr>
        <w:t>W skali punktowej od 0 do 50 punktów – doświadczenie w opracowaniu programów nauczania i/lub materiałów dydaktycznych z zakresu wybranego przedmiotu na poziomie szkoły podstawowej i/lub średniej</w:t>
      </w:r>
    </w:p>
    <w:p w14:paraId="4BAB83C8" w14:textId="77777777" w:rsidR="005C4016" w:rsidRPr="00BC785F" w:rsidRDefault="005C4016" w:rsidP="00BC78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C785F">
        <w:rPr>
          <w:rFonts w:ascii="Times New Roman" w:hAnsi="Times New Roman" w:cs="Times New Roman"/>
          <w:sz w:val="24"/>
          <w:szCs w:val="24"/>
        </w:rPr>
        <w:t>Ocena będzie dokonywana w następujący sposób:</w:t>
      </w:r>
    </w:p>
    <w:p w14:paraId="0DEB5E7C" w14:textId="60855E71" w:rsidR="005C4016" w:rsidRPr="00BC785F" w:rsidRDefault="005C4016" w:rsidP="00BC785F">
      <w:pPr>
        <w:pStyle w:val="NormalnyWeb"/>
        <w:numPr>
          <w:ilvl w:val="0"/>
          <w:numId w:val="48"/>
        </w:numPr>
        <w:shd w:val="clear" w:color="auto" w:fill="FFFFFF"/>
        <w:spacing w:before="0" w:beforeAutospacing="0" w:after="120" w:afterAutospacing="0" w:line="276" w:lineRule="auto"/>
        <w:ind w:left="426" w:hanging="426"/>
        <w:contextualSpacing/>
        <w:jc w:val="both"/>
      </w:pPr>
      <w:r w:rsidRPr="00BC785F">
        <w:t>Brak doświadczenia w opracowaniu merytorycznych i dydaktycznych materiałów oraz podręczników dla nauczycieli z zakresu wybranego przedmiotu – 0 pkt.</w:t>
      </w:r>
    </w:p>
    <w:p w14:paraId="199471D2" w14:textId="14217E76" w:rsidR="005C4016" w:rsidRPr="00BC785F" w:rsidRDefault="005C4016" w:rsidP="00BC785F">
      <w:pPr>
        <w:pStyle w:val="NormalnyWeb"/>
        <w:numPr>
          <w:ilvl w:val="0"/>
          <w:numId w:val="48"/>
        </w:numPr>
        <w:shd w:val="clear" w:color="auto" w:fill="FFFFFF"/>
        <w:spacing w:before="0" w:beforeAutospacing="0" w:after="120" w:afterAutospacing="0" w:line="276" w:lineRule="auto"/>
        <w:ind w:left="426" w:hanging="426"/>
        <w:jc w:val="both"/>
      </w:pPr>
      <w:r w:rsidRPr="00BC785F">
        <w:t>Doświadczenie w opracowaniu merytorycznych i dydaktycznych materiałów oraz podręczników dla nauczycieli z zakresu wybranego przedmiotu – do 50 pkt (10 pkt za każde potwierdzone doświadczenie w realizacji materiałów i/lub podręczników).</w:t>
      </w:r>
    </w:p>
    <w:p w14:paraId="6EDF56A9" w14:textId="77777777" w:rsidR="005C4016" w:rsidRPr="00BC785F" w:rsidRDefault="005C4016" w:rsidP="00BC785F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</w:pPr>
      <w:r w:rsidRPr="00BC785F">
        <w:t xml:space="preserve">Uwaga: Oferenci będą zobowiązani do wskazania i zwięzłego opisania w Formularzu informacji dotyczącej opracowania merytorycznych i dydaktycznych materiałów oraz podręczników dla nauczycieli z zakresu wybranego przedmiotu. </w:t>
      </w:r>
    </w:p>
    <w:p w14:paraId="090C7547" w14:textId="2765C7CF" w:rsidR="005C4016" w:rsidRPr="00BC785F" w:rsidRDefault="005C4016" w:rsidP="00BC785F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rPr>
          <w:b/>
        </w:rPr>
      </w:pPr>
      <w:r w:rsidRPr="00BC785F">
        <w:rPr>
          <w:b/>
        </w:rPr>
        <w:t>W skali punktowej od 0 do 10 punktów – umiejętność wdrażania dobrych praktyk szkolnych w zakresie kształcenia ogólnego polskiego systemu oświaty na potrzeby innych krajów lub odwrotnie</w:t>
      </w:r>
    </w:p>
    <w:p w14:paraId="3DFBDD37" w14:textId="77777777" w:rsidR="005C4016" w:rsidRPr="00BC785F" w:rsidRDefault="005C4016" w:rsidP="00BC78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C785F">
        <w:rPr>
          <w:rFonts w:ascii="Times New Roman" w:hAnsi="Times New Roman" w:cs="Times New Roman"/>
          <w:sz w:val="24"/>
          <w:szCs w:val="24"/>
        </w:rPr>
        <w:t>Ocena będzie dokonywana w następujący sposób:</w:t>
      </w:r>
    </w:p>
    <w:p w14:paraId="02625835" w14:textId="07A2022E" w:rsidR="005C4016" w:rsidRPr="00BC785F" w:rsidRDefault="005C4016" w:rsidP="00BC785F">
      <w:pPr>
        <w:pStyle w:val="NormalnyWeb"/>
        <w:numPr>
          <w:ilvl w:val="0"/>
          <w:numId w:val="49"/>
        </w:numPr>
        <w:shd w:val="clear" w:color="auto" w:fill="FFFFFF"/>
        <w:spacing w:before="0" w:beforeAutospacing="0" w:after="120" w:afterAutospacing="0" w:line="276" w:lineRule="auto"/>
        <w:ind w:left="426" w:hanging="426"/>
        <w:contextualSpacing/>
        <w:jc w:val="both"/>
      </w:pPr>
      <w:r w:rsidRPr="00BC785F">
        <w:lastRenderedPageBreak/>
        <w:t xml:space="preserve">Brak umiejętności implementacji doświadczenia, dobrych praktyk szkolnych </w:t>
      </w:r>
      <w:r w:rsidRPr="00BC785F">
        <w:br/>
        <w:t>w zakresie kształcenia ogólnego polskiego systemu oświaty na potrzeby innych krajów lub odwrotnie – 0 pkt.</w:t>
      </w:r>
    </w:p>
    <w:p w14:paraId="11DE98D6" w14:textId="49DA2A63" w:rsidR="005C4016" w:rsidRPr="00BC785F" w:rsidRDefault="005C4016" w:rsidP="00BC785F">
      <w:pPr>
        <w:pStyle w:val="NormalnyWeb"/>
        <w:numPr>
          <w:ilvl w:val="0"/>
          <w:numId w:val="49"/>
        </w:numPr>
        <w:shd w:val="clear" w:color="auto" w:fill="FFFFFF"/>
        <w:spacing w:before="0" w:beforeAutospacing="0" w:after="120" w:afterAutospacing="0" w:line="276" w:lineRule="auto"/>
        <w:ind w:left="426" w:hanging="426"/>
        <w:jc w:val="both"/>
      </w:pPr>
      <w:r w:rsidRPr="00BC785F">
        <w:t xml:space="preserve">Doświadczenie w implementacji doświadczenia, dobrych praktyk szkolnych </w:t>
      </w:r>
      <w:r w:rsidRPr="00BC785F">
        <w:br/>
        <w:t>w zakresie kształcenia ogólnego polskiego systemu oświaty na potrzeby innych krajów lub odwrotnie – do 10 pkt.</w:t>
      </w:r>
    </w:p>
    <w:p w14:paraId="678B3F62" w14:textId="4C4929B5" w:rsidR="005C4016" w:rsidRPr="00BC785F" w:rsidRDefault="005C4016" w:rsidP="00BC785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BC785F">
        <w:t>Uwaga: Oferenci będą zobowiązani do wskazania i zwięzłego opisania w Formularzu informacji dotyczącej implementacji doświadczenia, dobrych praktyk szkolnych w zakresie kształcenia ogólnego polskiego systemu oświaty na potrzeby innych krajów lub odwrotnie.</w:t>
      </w:r>
      <w:r w:rsidR="00902DD4" w:rsidRPr="00BC785F">
        <w:t xml:space="preserve"> </w:t>
      </w:r>
      <w:r w:rsidRPr="00BC785F">
        <w:t>Zamawiający dokona oceny ofert, które nie zostały odrzucone, na podstawie poszczególnych, przedstawionych powyżej kryteriów oceny ofert według następującego wzoru:</w:t>
      </w:r>
    </w:p>
    <w:p w14:paraId="640B9101" w14:textId="77777777" w:rsidR="005C4016" w:rsidRPr="00BC785F" w:rsidRDefault="005C4016" w:rsidP="00BC78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78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Wartość punktowa (K) = K1 + K2 </w:t>
      </w:r>
    </w:p>
    <w:p w14:paraId="2AC6BD9D" w14:textId="77777777" w:rsidR="005C4016" w:rsidRPr="00BC785F" w:rsidRDefault="005C4016" w:rsidP="00BC7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5F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14:paraId="2564F93E" w14:textId="77777777" w:rsidR="005C4016" w:rsidRPr="00BC785F" w:rsidRDefault="005C4016" w:rsidP="00BC7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5F">
        <w:rPr>
          <w:rFonts w:ascii="Times New Roman" w:eastAsia="Times New Roman" w:hAnsi="Times New Roman" w:cs="Times New Roman"/>
          <w:sz w:val="24"/>
          <w:szCs w:val="24"/>
          <w:lang w:eastAsia="pl-PL"/>
        </w:rPr>
        <w:t>K1 – oznacza liczbę punktów przyznanych za kryterium nr 1 w badanej ofercie</w:t>
      </w:r>
    </w:p>
    <w:p w14:paraId="2DBA84C2" w14:textId="77777777" w:rsidR="005C4016" w:rsidRPr="00BC785F" w:rsidRDefault="005C4016" w:rsidP="00BC7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85F">
        <w:rPr>
          <w:rFonts w:ascii="Times New Roman" w:eastAsia="Times New Roman" w:hAnsi="Times New Roman" w:cs="Times New Roman"/>
          <w:sz w:val="24"/>
          <w:szCs w:val="24"/>
          <w:lang w:eastAsia="pl-PL"/>
        </w:rPr>
        <w:t>K2 – oznacza liczbę punktów przyznanych za kryterium nr 2 w badanej ofercie</w:t>
      </w:r>
    </w:p>
    <w:p w14:paraId="6783DA05" w14:textId="77777777" w:rsidR="005C4016" w:rsidRPr="00BC785F" w:rsidRDefault="005C4016" w:rsidP="00BC78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BC785F">
        <w:rPr>
          <w:rFonts w:ascii="Times New Roman" w:eastAsia="Times New Roman" w:hAnsi="Times New Roman" w:cs="Times New Roman"/>
          <w:sz w:val="24"/>
          <w:szCs w:val="24"/>
          <w:lang w:eastAsia="pl-PL"/>
        </w:rPr>
        <w:t>K (wartość punktowa) – oznacza sumę punktów przyznanych za kryteria od 1 do 2</w:t>
      </w:r>
      <w:r w:rsidRPr="00BC78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badanej ofercie</w:t>
      </w:r>
    </w:p>
    <w:p w14:paraId="484FDFF6" w14:textId="77777777" w:rsidR="005C4016" w:rsidRPr="00BC785F" w:rsidRDefault="005C4016" w:rsidP="00BC78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785F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liczba punktów, która może zostać przyznana w ocenie ww. kryterium, wynosi 100 pkt. Punkty będą liczone z dokładnością do dwóch miejsc po przecinku. Zamawiający wybierze ofertę, która uzyska najwyższą liczbę punktów.</w:t>
      </w:r>
      <w:r w:rsidRPr="00BC78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B4FBAA8" w14:textId="77777777" w:rsidR="005C4016" w:rsidRPr="00BC785F" w:rsidRDefault="005C4016" w:rsidP="00BC785F">
      <w:pPr>
        <w:pStyle w:val="Tekstpodstawowy"/>
        <w:ind w:left="108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CB89425" w14:textId="77777777" w:rsidR="005C4016" w:rsidRPr="00CA4A3B" w:rsidRDefault="005C4016" w:rsidP="00BC78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5C4016" w:rsidRPr="00CA4A3B" w:rsidSect="00DC21D4">
      <w:headerReference w:type="default" r:id="rId11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86726" w14:textId="77777777" w:rsidR="00DA5BEE" w:rsidRDefault="00DA5BEE" w:rsidP="00BA136E">
      <w:pPr>
        <w:spacing w:after="0" w:line="240" w:lineRule="auto"/>
      </w:pPr>
      <w:r>
        <w:separator/>
      </w:r>
    </w:p>
  </w:endnote>
  <w:endnote w:type="continuationSeparator" w:id="0">
    <w:p w14:paraId="65BEDE2D" w14:textId="77777777" w:rsidR="00DA5BEE" w:rsidRDefault="00DA5BEE" w:rsidP="00BA136E">
      <w:pPr>
        <w:spacing w:after="0" w:line="240" w:lineRule="auto"/>
      </w:pPr>
      <w:r>
        <w:continuationSeparator/>
      </w:r>
    </w:p>
  </w:endnote>
  <w:endnote w:type="continuationNotice" w:id="1">
    <w:p w14:paraId="48E92495" w14:textId="77777777" w:rsidR="00DA5BEE" w:rsidRDefault="00DA5B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93EE7" w14:textId="77777777" w:rsidR="00DA5BEE" w:rsidRDefault="00DA5BEE" w:rsidP="00BA136E">
      <w:pPr>
        <w:spacing w:after="0" w:line="240" w:lineRule="auto"/>
      </w:pPr>
      <w:r>
        <w:separator/>
      </w:r>
    </w:p>
  </w:footnote>
  <w:footnote w:type="continuationSeparator" w:id="0">
    <w:p w14:paraId="0FFB3C23" w14:textId="77777777" w:rsidR="00DA5BEE" w:rsidRDefault="00DA5BEE" w:rsidP="00BA136E">
      <w:pPr>
        <w:spacing w:after="0" w:line="240" w:lineRule="auto"/>
      </w:pPr>
      <w:r>
        <w:continuationSeparator/>
      </w:r>
    </w:p>
  </w:footnote>
  <w:footnote w:type="continuationNotice" w:id="1">
    <w:p w14:paraId="67A87D3C" w14:textId="77777777" w:rsidR="00DA5BEE" w:rsidRDefault="00DA5B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A15A2" w14:textId="77777777" w:rsidR="00BA136E" w:rsidRDefault="00BA136E" w:rsidP="00DC21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B2BC561" wp14:editId="293FD0F0">
          <wp:simplePos x="0" y="0"/>
          <wp:positionH relativeFrom="column">
            <wp:posOffset>1905</wp:posOffset>
          </wp:positionH>
          <wp:positionV relativeFrom="paragraph">
            <wp:posOffset>-50165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D3D"/>
    <w:multiLevelType w:val="hybridMultilevel"/>
    <w:tmpl w:val="1422D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41D28"/>
    <w:multiLevelType w:val="hybridMultilevel"/>
    <w:tmpl w:val="72A24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B5E53"/>
    <w:multiLevelType w:val="hybridMultilevel"/>
    <w:tmpl w:val="05B44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378FD"/>
    <w:multiLevelType w:val="hybridMultilevel"/>
    <w:tmpl w:val="A488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90551"/>
    <w:multiLevelType w:val="hybridMultilevel"/>
    <w:tmpl w:val="CA444280"/>
    <w:lvl w:ilvl="0" w:tplc="B6E4FF3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D6BE1"/>
    <w:multiLevelType w:val="hybridMultilevel"/>
    <w:tmpl w:val="19D08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41175"/>
    <w:multiLevelType w:val="hybridMultilevel"/>
    <w:tmpl w:val="BE40315A"/>
    <w:lvl w:ilvl="0" w:tplc="0F42A558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4D70633"/>
    <w:multiLevelType w:val="hybridMultilevel"/>
    <w:tmpl w:val="6262CF92"/>
    <w:lvl w:ilvl="0" w:tplc="6B727A5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97EAF"/>
    <w:multiLevelType w:val="hybridMultilevel"/>
    <w:tmpl w:val="EDD8F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65F8F"/>
    <w:multiLevelType w:val="hybridMultilevel"/>
    <w:tmpl w:val="0C428B8E"/>
    <w:lvl w:ilvl="0" w:tplc="4C92D4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F5B9A"/>
    <w:multiLevelType w:val="hybridMultilevel"/>
    <w:tmpl w:val="69206CF6"/>
    <w:lvl w:ilvl="0" w:tplc="7BBC6B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47341E"/>
    <w:multiLevelType w:val="hybridMultilevel"/>
    <w:tmpl w:val="6F36F5F4"/>
    <w:lvl w:ilvl="0" w:tplc="1CC2985C">
      <w:start w:val="1"/>
      <w:numFmt w:val="decimal"/>
      <w:lvlText w:val="%1)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F2C6F2B"/>
    <w:multiLevelType w:val="hybridMultilevel"/>
    <w:tmpl w:val="2ECA8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C1BCA"/>
    <w:multiLevelType w:val="hybridMultilevel"/>
    <w:tmpl w:val="C4D2286E"/>
    <w:lvl w:ilvl="0" w:tplc="6F0C7BA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5A054A"/>
    <w:multiLevelType w:val="hybridMultilevel"/>
    <w:tmpl w:val="1338D1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F6265B1"/>
    <w:multiLevelType w:val="hybridMultilevel"/>
    <w:tmpl w:val="BD308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5">
      <w:start w:val="1"/>
      <w:numFmt w:val="upperLetter"/>
      <w:lvlText w:val="%4.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475E7"/>
    <w:multiLevelType w:val="hybridMultilevel"/>
    <w:tmpl w:val="DFF0826E"/>
    <w:lvl w:ilvl="0" w:tplc="0415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354" w:hanging="360"/>
      </w:pPr>
    </w:lvl>
    <w:lvl w:ilvl="2" w:tplc="04150005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7">
    <w:nsid w:val="43E72CB8"/>
    <w:multiLevelType w:val="hybridMultilevel"/>
    <w:tmpl w:val="2118F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D6986"/>
    <w:multiLevelType w:val="multilevel"/>
    <w:tmpl w:val="29703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4A002FE3"/>
    <w:multiLevelType w:val="hybridMultilevel"/>
    <w:tmpl w:val="D706BB36"/>
    <w:lvl w:ilvl="0" w:tplc="3AA65CA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C854CD0"/>
    <w:multiLevelType w:val="hybridMultilevel"/>
    <w:tmpl w:val="F6688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15D97"/>
    <w:multiLevelType w:val="hybridMultilevel"/>
    <w:tmpl w:val="285E0324"/>
    <w:lvl w:ilvl="0" w:tplc="E63C1994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3E66D5"/>
    <w:multiLevelType w:val="hybridMultilevel"/>
    <w:tmpl w:val="BC94123A"/>
    <w:lvl w:ilvl="0" w:tplc="A55ADB12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6330C"/>
    <w:multiLevelType w:val="hybridMultilevel"/>
    <w:tmpl w:val="8170354C"/>
    <w:lvl w:ilvl="0" w:tplc="F48EB59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25F0E"/>
    <w:multiLevelType w:val="multilevel"/>
    <w:tmpl w:val="E0E07C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080" w:hanging="1800"/>
      </w:pPr>
      <w:rPr>
        <w:rFonts w:hint="default"/>
      </w:rPr>
    </w:lvl>
  </w:abstractNum>
  <w:abstractNum w:abstractNumId="25">
    <w:nsid w:val="628F5DAB"/>
    <w:multiLevelType w:val="multilevel"/>
    <w:tmpl w:val="730872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080" w:hanging="1800"/>
      </w:pPr>
      <w:rPr>
        <w:rFonts w:hint="default"/>
      </w:rPr>
    </w:lvl>
  </w:abstractNum>
  <w:abstractNum w:abstractNumId="26">
    <w:nsid w:val="65A5310E"/>
    <w:multiLevelType w:val="hybridMultilevel"/>
    <w:tmpl w:val="60B68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32029"/>
    <w:multiLevelType w:val="hybridMultilevel"/>
    <w:tmpl w:val="CB70FDC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C3CA3"/>
    <w:multiLevelType w:val="multilevel"/>
    <w:tmpl w:val="05EA5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B4C7ED9"/>
    <w:multiLevelType w:val="hybridMultilevel"/>
    <w:tmpl w:val="B8CAA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97365"/>
    <w:multiLevelType w:val="hybridMultilevel"/>
    <w:tmpl w:val="B2AE6BA6"/>
    <w:lvl w:ilvl="0" w:tplc="307E999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FC76E6B"/>
    <w:multiLevelType w:val="hybridMultilevel"/>
    <w:tmpl w:val="3E909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2E6E34"/>
    <w:multiLevelType w:val="multilevel"/>
    <w:tmpl w:val="3B9428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39B574B"/>
    <w:multiLevelType w:val="hybridMultilevel"/>
    <w:tmpl w:val="3AB22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83419C"/>
    <w:multiLevelType w:val="hybridMultilevel"/>
    <w:tmpl w:val="0136DFD6"/>
    <w:lvl w:ilvl="0" w:tplc="B82034A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>
    <w:nsid w:val="79AA47EB"/>
    <w:multiLevelType w:val="hybridMultilevel"/>
    <w:tmpl w:val="00A4F0A4"/>
    <w:lvl w:ilvl="0" w:tplc="F1CE3502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36">
    <w:nsid w:val="7F844A0B"/>
    <w:multiLevelType w:val="hybridMultilevel"/>
    <w:tmpl w:val="828CC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3"/>
  </w:num>
  <w:num w:numId="4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</w:num>
  <w:num w:numId="6">
    <w:abstractNumId w:val="28"/>
  </w:num>
  <w:num w:numId="7">
    <w:abstractNumId w:val="5"/>
  </w:num>
  <w:num w:numId="8">
    <w:abstractNumId w:val="36"/>
  </w:num>
  <w:num w:numId="9">
    <w:abstractNumId w:val="26"/>
  </w:num>
  <w:num w:numId="10">
    <w:abstractNumId w:val="27"/>
  </w:num>
  <w:num w:numId="11">
    <w:abstractNumId w:val="7"/>
  </w:num>
  <w:num w:numId="12">
    <w:abstractNumId w:val="24"/>
  </w:num>
  <w:num w:numId="13">
    <w:abstractNumId w:val="25"/>
  </w:num>
  <w:num w:numId="14">
    <w:abstractNumId w:val="29"/>
  </w:num>
  <w:num w:numId="15">
    <w:abstractNumId w:val="33"/>
  </w:num>
  <w:num w:numId="16">
    <w:abstractNumId w:val="14"/>
  </w:num>
  <w:num w:numId="17">
    <w:abstractNumId w:val="4"/>
  </w:num>
  <w:num w:numId="18">
    <w:abstractNumId w:val="20"/>
  </w:num>
  <w:num w:numId="19">
    <w:abstractNumId w:val="22"/>
  </w:num>
  <w:num w:numId="20">
    <w:abstractNumId w:val="18"/>
  </w:num>
  <w:num w:numId="21">
    <w:abstractNumId w:val="2"/>
  </w:num>
  <w:num w:numId="22">
    <w:abstractNumId w:val="17"/>
  </w:num>
  <w:num w:numId="23">
    <w:abstractNumId w:val="16"/>
  </w:num>
  <w:num w:numId="24">
    <w:abstractNumId w:val="15"/>
  </w:num>
  <w:num w:numId="25">
    <w:abstractNumId w:val="23"/>
  </w:num>
  <w:num w:numId="26">
    <w:abstractNumId w:val="11"/>
  </w:num>
  <w:num w:numId="27">
    <w:abstractNumId w:val="8"/>
  </w:num>
  <w:num w:numId="28">
    <w:abstractNumId w:val="0"/>
  </w:num>
  <w:num w:numId="29">
    <w:abstractNumId w:val="13"/>
  </w:num>
  <w:num w:numId="30">
    <w:abstractNumId w:val="21"/>
  </w:num>
  <w:num w:numId="31">
    <w:abstractNumId w:val="9"/>
  </w:num>
  <w:num w:numId="32">
    <w:abstractNumId w:val="12"/>
  </w:num>
  <w:num w:numId="33">
    <w:abstractNumId w:val="1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9"/>
  </w:num>
  <w:num w:numId="48">
    <w:abstractNumId w:val="34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5"/>
    <w:rsid w:val="000E5AE2"/>
    <w:rsid w:val="0013254F"/>
    <w:rsid w:val="00172305"/>
    <w:rsid w:val="0023622C"/>
    <w:rsid w:val="002538E3"/>
    <w:rsid w:val="0026794C"/>
    <w:rsid w:val="0038663D"/>
    <w:rsid w:val="003B0D71"/>
    <w:rsid w:val="003E25B3"/>
    <w:rsid w:val="00427974"/>
    <w:rsid w:val="00431B9B"/>
    <w:rsid w:val="004F7EB7"/>
    <w:rsid w:val="005C4016"/>
    <w:rsid w:val="00682F31"/>
    <w:rsid w:val="0069763F"/>
    <w:rsid w:val="007257AB"/>
    <w:rsid w:val="00784D55"/>
    <w:rsid w:val="008573AB"/>
    <w:rsid w:val="00875EE0"/>
    <w:rsid w:val="008C7865"/>
    <w:rsid w:val="00902DD4"/>
    <w:rsid w:val="009A64B3"/>
    <w:rsid w:val="009C672F"/>
    <w:rsid w:val="00A15E05"/>
    <w:rsid w:val="00A4680F"/>
    <w:rsid w:val="00AF047F"/>
    <w:rsid w:val="00B531CB"/>
    <w:rsid w:val="00BA136E"/>
    <w:rsid w:val="00BC785F"/>
    <w:rsid w:val="00C659CA"/>
    <w:rsid w:val="00CA4A3B"/>
    <w:rsid w:val="00CC21F3"/>
    <w:rsid w:val="00CD2116"/>
    <w:rsid w:val="00CD648C"/>
    <w:rsid w:val="00D26969"/>
    <w:rsid w:val="00DA189E"/>
    <w:rsid w:val="00DA5BEE"/>
    <w:rsid w:val="00DC21D4"/>
    <w:rsid w:val="00E01D31"/>
    <w:rsid w:val="00FA21B6"/>
    <w:rsid w:val="00FB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0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uiPriority w:val="99"/>
    <w:rsid w:val="00FA21B6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gmail-il">
    <w:name w:val="gmail-il"/>
    <w:rsid w:val="00FA21B6"/>
  </w:style>
  <w:style w:type="character" w:customStyle="1" w:styleId="apple-converted-space">
    <w:name w:val="apple-converted-space"/>
    <w:rsid w:val="00FA21B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1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21B6"/>
  </w:style>
  <w:style w:type="paragraph" w:styleId="Akapitzlist">
    <w:name w:val="List Paragraph"/>
    <w:basedOn w:val="Normalny"/>
    <w:link w:val="AkapitzlistZnak"/>
    <w:uiPriority w:val="34"/>
    <w:qFormat/>
    <w:rsid w:val="00FA21B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1D31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E01D31"/>
    <w:rPr>
      <w:b/>
      <w:bCs/>
    </w:rPr>
  </w:style>
  <w:style w:type="paragraph" w:customStyle="1" w:styleId="Styl3">
    <w:name w:val="Styl3"/>
    <w:basedOn w:val="Normalny"/>
    <w:link w:val="Styl3Znak"/>
    <w:qFormat/>
    <w:rsid w:val="002538E3"/>
    <w:pPr>
      <w:numPr>
        <w:numId w:val="19"/>
      </w:numPr>
      <w:autoSpaceDE w:val="0"/>
      <w:autoSpaceDN w:val="0"/>
      <w:adjustRightInd w:val="0"/>
      <w:spacing w:after="0" w:line="360" w:lineRule="auto"/>
    </w:pPr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customStyle="1" w:styleId="Styl3Znak">
    <w:name w:val="Styl3 Znak"/>
    <w:link w:val="Styl3"/>
    <w:rsid w:val="002538E3"/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538E3"/>
  </w:style>
  <w:style w:type="paragraph" w:styleId="Tekstdymka">
    <w:name w:val="Balloon Text"/>
    <w:basedOn w:val="Normalny"/>
    <w:link w:val="TekstdymkaZnak"/>
    <w:uiPriority w:val="99"/>
    <w:semiHidden/>
    <w:unhideWhenUsed/>
    <w:rsid w:val="00BA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1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36E"/>
  </w:style>
  <w:style w:type="paragraph" w:styleId="Stopka">
    <w:name w:val="footer"/>
    <w:basedOn w:val="Normalny"/>
    <w:link w:val="StopkaZnak"/>
    <w:uiPriority w:val="99"/>
    <w:unhideWhenUsed/>
    <w:rsid w:val="00BA1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0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uiPriority w:val="99"/>
    <w:rsid w:val="00FA21B6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gmail-il">
    <w:name w:val="gmail-il"/>
    <w:rsid w:val="00FA21B6"/>
  </w:style>
  <w:style w:type="character" w:customStyle="1" w:styleId="apple-converted-space">
    <w:name w:val="apple-converted-space"/>
    <w:rsid w:val="00FA21B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1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21B6"/>
  </w:style>
  <w:style w:type="paragraph" w:styleId="Akapitzlist">
    <w:name w:val="List Paragraph"/>
    <w:basedOn w:val="Normalny"/>
    <w:link w:val="AkapitzlistZnak"/>
    <w:uiPriority w:val="34"/>
    <w:qFormat/>
    <w:rsid w:val="00FA21B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1D31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E01D31"/>
    <w:rPr>
      <w:b/>
      <w:bCs/>
    </w:rPr>
  </w:style>
  <w:style w:type="paragraph" w:customStyle="1" w:styleId="Styl3">
    <w:name w:val="Styl3"/>
    <w:basedOn w:val="Normalny"/>
    <w:link w:val="Styl3Znak"/>
    <w:qFormat/>
    <w:rsid w:val="002538E3"/>
    <w:pPr>
      <w:numPr>
        <w:numId w:val="19"/>
      </w:numPr>
      <w:autoSpaceDE w:val="0"/>
      <w:autoSpaceDN w:val="0"/>
      <w:adjustRightInd w:val="0"/>
      <w:spacing w:after="0" w:line="360" w:lineRule="auto"/>
    </w:pPr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customStyle="1" w:styleId="Styl3Znak">
    <w:name w:val="Styl3 Znak"/>
    <w:link w:val="Styl3"/>
    <w:rsid w:val="002538E3"/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538E3"/>
  </w:style>
  <w:style w:type="paragraph" w:styleId="Tekstdymka">
    <w:name w:val="Balloon Text"/>
    <w:basedOn w:val="Normalny"/>
    <w:link w:val="TekstdymkaZnak"/>
    <w:uiPriority w:val="99"/>
    <w:semiHidden/>
    <w:unhideWhenUsed/>
    <w:rsid w:val="00BA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1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36E"/>
  </w:style>
  <w:style w:type="paragraph" w:styleId="Stopka">
    <w:name w:val="footer"/>
    <w:basedOn w:val="Normalny"/>
    <w:link w:val="StopkaZnak"/>
    <w:uiPriority w:val="99"/>
    <w:unhideWhenUsed/>
    <w:rsid w:val="00BA1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warsimaszwili@ore.edu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5586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ORE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Warsimaszwili</dc:creator>
  <cp:lastModifiedBy>Agnieszka Brodowska</cp:lastModifiedBy>
  <cp:revision>2</cp:revision>
  <cp:lastPrinted>2018-06-15T10:28:00Z</cp:lastPrinted>
  <dcterms:created xsi:type="dcterms:W3CDTF">2018-06-15T12:30:00Z</dcterms:created>
  <dcterms:modified xsi:type="dcterms:W3CDTF">2018-06-15T12:30:00Z</dcterms:modified>
</cp:coreProperties>
</file>